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675A0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11607800</wp:posOffset>
            </wp:positionV>
            <wp:extent cx="393700" cy="393700"/>
            <wp:effectExtent l="0" t="0" r="6350" b="6350"/>
            <wp:wrapNone/>
            <wp:docPr id="100143" name="图片 100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3" name="图片 1001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年辽宁省沈阳市中考物理试卷</w:t>
      </w:r>
    </w:p>
    <w:p w14:paraId="6A92957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</w:t>
      </w:r>
    </w:p>
    <w:p w14:paraId="3E548EF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一、单选题（本大题共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12.0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FCA2F6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下列估测符合实际的是（　　）</w:t>
      </w:r>
    </w:p>
    <w:p w14:paraId="15DA18A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教室内学生课桌的高度约</w:t>
      </w:r>
      <w:r>
        <w:rPr>
          <w:rFonts w:ascii="Times New Roman" w:hAnsi="Times New Roman" w:eastAsia="Times New Roman" w:cs="Times New Roman"/>
          <w:color w:val="auto"/>
        </w:rPr>
        <w:t>75cm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课间眼保健操的时间约</w:t>
      </w:r>
      <w:r>
        <w:rPr>
          <w:rFonts w:ascii="Times New Roman" w:hAnsi="Times New Roman" w:eastAsia="Times New Roman" w:cs="Times New Roman"/>
          <w:color w:val="auto"/>
        </w:rPr>
        <w:t>45s</w:t>
      </w:r>
    </w:p>
    <w:p w14:paraId="1511C6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夏天上课时教室内的气温约</w:t>
      </w:r>
      <w:r>
        <w:rPr>
          <w:rFonts w:ascii="Times New Roman" w:hAnsi="Times New Roman" w:eastAsia="Times New Roman" w:cs="Times New Roman"/>
          <w:color w:val="auto"/>
        </w:rPr>
        <w:t>60℃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一名初中生的质量约</w:t>
      </w:r>
      <w:r>
        <w:rPr>
          <w:rFonts w:ascii="Times New Roman" w:hAnsi="Times New Roman" w:eastAsia="Times New Roman" w:cs="Times New Roman"/>
          <w:color w:val="auto"/>
        </w:rPr>
        <w:t>500kg</w:t>
      </w:r>
    </w:p>
    <w:p w14:paraId="0577E1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632E7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2FC0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．根据生活实际可知，教室内学生课桌的高度约中学生身高的一般，约为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1pt;width:30pt;" o:ole="t" filled="f" o:preferrelative="t" stroked="f" coordsize="21600,21600">
            <v:path/>
            <v:fill on="f" focussize="0,0"/>
            <v:stroke on="f" joinstyle="miter"/>
            <v:imagedata r:id="rId12" o:title="eqId01801ba13825e524abd69a276cacfd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65E2C0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．中小学生课间眼保健操的时间大约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4" o:title="eqIdc38eb02bd17fb4f4b8126389aeca0ea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CA1D5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．夏天气温较高，一般情况下教室内的气温约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" o:title="eqIda1096faf3ff5681548df48096c4496e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>左右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0F4AB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．根据生活实际可知，一名初中生的质量约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9pt;width:27.7pt;" o:ole="t" filled="f" o:preferrelative="t" stroked="f" coordsize="21600,21600">
            <v:path/>
            <v:fill on="f" focussize="0,0"/>
            <v:stroke on="f" joinstyle="miter"/>
            <v:imagedata r:id="rId18" o:title="eqId59f0e84413d0eb3bc124f95b7b371ce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C0033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BA95D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小明同学用相同的玻璃瓶灌入不同高度的水制作水瓶琴，如图所示，并用小木棒敲击瓶口，为同学们演奏美妙乐曲。下列说法正确的是（　　）</w:t>
      </w:r>
    </w:p>
    <w:p w14:paraId="3FC182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714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ABA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敲击水瓶琴发出的乐曲声是由空气振动产生的</w:t>
      </w:r>
    </w:p>
    <w:p w14:paraId="3D111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敲击时最左侧瓶子发出声音的音调最高</w:t>
      </w:r>
    </w:p>
    <w:p w14:paraId="346D6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用不同的力敲击同一个瓶子口可以改变声音的音调</w:t>
      </w:r>
    </w:p>
    <w:p w14:paraId="54308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同学们听到的乐曲声是通过空气传播的</w:t>
      </w:r>
    </w:p>
    <w:p w14:paraId="31376F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FC40C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0DC6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．敲击有水玻璃瓶时，声音是由玻璃瓶和水振动产生的，故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B4314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．敲击时，瓶内的水越少振动频率越高，音调越高，所以，最左侧瓶子发出声音的音调最低，故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1B93D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．用不同的力敲击同一个瓶子口，它们振动的幅度不同，响度不同，故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9A7E5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．同学们听到的乐曲声是通过空气传播的，故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7449C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7B025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下列应用中涉及到的光学元件，对光有发散作用的是（　　）</w:t>
      </w:r>
    </w:p>
    <w:p w14:paraId="47470B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0150" cy="885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放大镜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9650" cy="1200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潜望镜</w:t>
      </w:r>
    </w:p>
    <w:p w14:paraId="65DE8F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09675" cy="8477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近视眼镜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66825" cy="1181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汽车前灯反光装置</w:t>
      </w:r>
    </w:p>
    <w:p w14:paraId="7DF374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BDE02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07D7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A.  </w:t>
      </w:r>
      <w:r>
        <w:rPr>
          <w:rFonts w:ascii="宋体" w:hAnsi="宋体" w:eastAsia="宋体" w:cs="宋体"/>
          <w:color w:val="000000"/>
        </w:rPr>
        <w:t>放大镜凸透镜制成的，凸透镜对光线有会聚作用，故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04F40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．通过潜望镜，在水面下就能观察到水面的情况，利用了平面镜成像，其原理是光的反射，平行光反射后仍是平行光，既不会聚也不发散，故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254D2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．近视镜片是凹透镜，凹透镜对光线具有发散作用，故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21713C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．汽车前灯反光装置是一个凹面镜，凹面镜对光线有会聚作用，故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7AC69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990C2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30715849" name="图片 630715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715849" name="图片 63071584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6D137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沿海地区昼夜气温变化小主要是因为水的比热容较大</w:t>
      </w:r>
    </w:p>
    <w:p w14:paraId="19BC0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验钞机是利用红外线来验钞的</w:t>
      </w:r>
    </w:p>
    <w:p w14:paraId="6CEAE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插线板接入多个大功率用电器同时使用，不会有安全隐患</w:t>
      </w:r>
    </w:p>
    <w:p w14:paraId="6CEC0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利用电磁感应原理制成电动机</w:t>
      </w:r>
    </w:p>
    <w:p w14:paraId="636C26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2981A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8625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．沿海地区和内陆地区，质量相等的海水和泥土相比，由于水的比热容大，在相同的吸放热条件下，水的温度变化小，所以昼夜温差小，故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034B48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．验钞机是利用紫外线能使荧光物质发光的特点工作的，不是利用红外线，故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FA002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．多个大功率用电器同时使用一个插线板会造成电流过大，存在安全隐患，故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DC325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．电动机是利用通电线圈在磁场中受力转动的原理制成的，故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D41AF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63E07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组同学做对比实验，如图所示，在甲、乙两个相同杯子中分别放入适量的冰块和干冰块。放置一段时间后，发现杯内物块均变小。甲杯内有液体出现，外壁有小水珠生成；乙杯内仍然是干燥的，外壁有一层薄霜生成。下面分析正确的是（　　）</w:t>
      </w:r>
    </w:p>
    <w:p w14:paraId="344458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314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F4D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冰块变小是凝固现象，干冰变小是升华现象</w:t>
      </w:r>
    </w:p>
    <w:p w14:paraId="7C8CA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冰块变小需要吸热，干冰变小需要吸热</w:t>
      </w:r>
    </w:p>
    <w:p w14:paraId="4A1EF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小水珠生成是汽化现象，薄霜生成是凝华现象</w:t>
      </w:r>
    </w:p>
    <w:p w14:paraId="777B6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小水珠生成需要放热，薄霜生成需要吸热</w:t>
      </w:r>
    </w:p>
    <w:p w14:paraId="60A910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B20F0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C913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．冰块变小是部分冰块熔化成了水，熔化需要吸热；干冰变小是固态的二氧化碳变成气态，是升华现象，需要吸热，故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5AF91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．小水珠生成是水蒸气遇冷液化形成的，液化放热，薄霜是水蒸气遇冷直接凝华形成的，需要放热，故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3276AE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B5F03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我国自主研发的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大型客机，如图所示，于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日圆满完成首次商业航班飞行。下列说法正确的是（　　）</w:t>
      </w:r>
    </w:p>
    <w:p w14:paraId="1029EA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362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93C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机翼是利用气体流速大，压强大的原理获得升力</w:t>
      </w:r>
    </w:p>
    <w:p w14:paraId="2908C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起飞时，飞机在跑道上加速滑行时惯性逐渐增大</w:t>
      </w:r>
    </w:p>
    <w:p w14:paraId="68C47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降落时，随着高度降低，飞机相对于跑道是静止的</w:t>
      </w:r>
    </w:p>
    <w:p w14:paraId="16732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落地后，静止在停机坪上的飞机受到的力相互平衡</w:t>
      </w:r>
    </w:p>
    <w:p w14:paraId="0CE9F4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0F456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77B5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．机翼是利用气体流速大、压强小的原理获得升力，故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03D34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．惯性大小取决于物体的质量，与物体的运动状态无关，起飞时，飞机在跑道上加速滑行时惯性大小不变，故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D198D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．降落时，随着高度降低，飞机相对于跑道的位置发生变化，是运动的，故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687CE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．落地后，静止在停机坪上的飞机受到的重力和支持力大小相等、方向相反、作用在同一直线上，作用在同一物体上，为一对平衡力，故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6CE2B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D262C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二、多选题（本大题共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1F14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下列关于能源、资源及材料的说法正确的是（　　）</w:t>
      </w:r>
    </w:p>
    <w:p w14:paraId="4EBA3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天然气虽然是不可再生能源，但是自然界中能量守恒，不需要节约能源</w:t>
      </w:r>
    </w:p>
    <w:p w14:paraId="33E49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地球上的水通过三态变化不停地循环，但是淡水资源有限，仍需节约用水</w:t>
      </w:r>
    </w:p>
    <w:p w14:paraId="63712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半导体材料是现代化生产、生活的重要材料，可以用来制作二极管</w:t>
      </w:r>
    </w:p>
    <w:p w14:paraId="3A9374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超导材料如果用来制作输电线，可以降低由于电阻发热引起的电能损耗</w:t>
      </w:r>
    </w:p>
    <w:p w14:paraId="297DF7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14:paraId="2A5F41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08A4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．天然气虽然是不可再生能源，但由于能量的转化与转移具有方向，可利用的能源越来越少，需要节约能源，故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C4CFF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．虽然地球上的水通过三态变化不停地循环，但是能够被人利用的淡水资源还是极其有限，所以仍需节约用水，故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4C98B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．根据半导体的性质可知，半导体材料是现代化生产、生活的重要材料，用它可以来制作二极管，故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3413B0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．超导材料如果用来制作输电线，由于电阻为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8" o:title="eqIdc95b6be4554f03bf496092f1acdfbb8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，不会产生热量，可以降低由于电阻发热引起的电能损耗，故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606D44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。</w:t>
      </w:r>
    </w:p>
    <w:p w14:paraId="44461A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如图，电源两端电压保持不变，闭合开关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向右移动的过程中，下列说法正确的是（　　）</w:t>
      </w:r>
    </w:p>
    <w:p w14:paraId="1AC866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352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E15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的示数不变，电压表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的示数变小</w:t>
      </w:r>
    </w:p>
    <w:p w14:paraId="6BA9C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的示数不变</w:t>
      </w:r>
    </w:p>
    <w:p w14:paraId="6D7FC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的示数变小，电阻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的电功率变大</w:t>
      </w:r>
    </w:p>
    <w:p w14:paraId="688D43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的示数的比值变大</w:t>
      </w:r>
    </w:p>
    <w:p w14:paraId="23635A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277F69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5AB5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．由电路图可知，两电阻串联，电压表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1" o:title="eqId48fade4e14bf5845ff14f9e95bb6bfef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的电压，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5" o:title="eqIdb40f1d184152aa3954752ed70e7d161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测电源电压，电流表测电路的电流，在滑动变阻器的滑片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向右移动的过程中，变阻器连入电路的电阻变大，由串联电阻的规律可知，电路的电阻变大，由欧姆定律可知，电流表示数变小，根据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37" o:title="eqId4b2c70b4f7dca92823e2a7c11060d94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的电压变小，即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0" o:title="eqId46ad1a9cd19361d1f7a2340d76d50c8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的示数变小；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5" o:title="eqIdb40f1d184152aa3954752ed70e7d1612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测电源电压，故其示数不变；因电路的电流变小，根据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43" o:title="eqIdbbc8c4dce535624f4a62aa2b34ac1b0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的电功率变小，故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错误；</w:t>
      </w:r>
    </w:p>
    <w:p w14:paraId="65D09D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．根据欧姆定律可知，电压表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5" o:title="eqIdb40f1d184152aa3954752ed70e7d161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的示数与电流表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的示数的比值即串联电路的总电阻，所以该比值变大，故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27523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6BC310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自行车是一种环保、便利的交通工具，如图所示，其构造及使用涉及许多物理知识。下列说法正确的是（　　）</w:t>
      </w:r>
    </w:p>
    <w:p w14:paraId="4E031D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590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F1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车座做得宽大，是为了减小压强</w:t>
      </w:r>
    </w:p>
    <w:p w14:paraId="7CD49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手闸使用时相当于一个费力杠杆</w:t>
      </w:r>
    </w:p>
    <w:p w14:paraId="376B2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向自行车的转动部分加润滑油，可以减小摩擦</w:t>
      </w:r>
    </w:p>
    <w:p w14:paraId="66FB0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轮胎有花纹是利用增大接触面粗糙程度来增大摩擦</w:t>
      </w:r>
    </w:p>
    <w:p w14:paraId="52BD5B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 w14:paraId="3CE554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0E1E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．车座做成宽大，是在压力一定时，通过增大受力面积来减小压强，故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0E6AC4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．手闸在使用过程中，动力臂大于阻力臂，是省力杠杆，故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83E1B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．向自行车转动部分加润滑油，使接触面脱离来减小摩擦，故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ECB76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．自行车的轮胎有花纹，是在压力一定时，通过增大接触面的粗糙程度来增大摩擦力，故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296C87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。</w:t>
      </w:r>
    </w:p>
    <w:p w14:paraId="567FED0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卷（非选择题）</w:t>
      </w:r>
    </w:p>
    <w:p w14:paraId="40E44A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1893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如图是“探究平面镜成像的特点”的实验，点燃的蜡烛放在玻璃板前，可以看到它在玻璃板后面的像。蜡烛与玻璃板的距离是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。则像与玻璃板的距离是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cm</w:t>
      </w:r>
      <w:r>
        <w:rPr>
          <w:rFonts w:ascii="宋体" w:hAnsi="宋体" w:eastAsia="宋体" w:cs="宋体"/>
          <w:color w:val="000000"/>
        </w:rPr>
        <w:t>；当蜡烛靠近玻璃板时，像的大小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（填“变大”、“不变”或“变小”）。</w:t>
      </w:r>
    </w:p>
    <w:p w14:paraId="175E98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171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292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不变</w:t>
      </w:r>
    </w:p>
    <w:p w14:paraId="57538C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1DB3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像和物体到平面镜的距离相等，蜡烛与玻璃板的距离是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" o:title="eqId2b8e9157a918321232302175a7e02221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，像与玻璃板的距离是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" o:title="eqId2b8e9157a918321232302175a7e0222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60E83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平面镜所成的像与物体大小相同，当蜡烛靠近玻璃板时，像的大小不变。</w:t>
      </w:r>
    </w:p>
    <w:p w14:paraId="05EA70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小明发现一个有趣的现象，将两段透明胶带分别粘在桌面上，如图甲所示。胶带能粘在桌面上，说明分子间有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力；当迅速将胶带撕下来并将它们靠近，发现两胶带互相排斥，如图乙所示。小明分析这是因为两段胶带被迅速撕下时带了电荷，因带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（填“同种”或“异种”）电荷而相互排斥。</w:t>
      </w:r>
    </w:p>
    <w:p w14:paraId="230084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409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1540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引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同种</w:t>
      </w:r>
    </w:p>
    <w:p w14:paraId="2853CF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B93D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分子之间存在相互作用的引力和斥力，胶带能粘在桌面上，是因为分子间有引力的作用。</w:t>
      </w:r>
    </w:p>
    <w:p w14:paraId="7968D2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同种电荷相互排斥，异种电荷相互吸引，把贴在桌面的两条塑料胶带迅速撕开后让其靠近时，发现它们互相排斥，故说明它们带同种电荷。</w:t>
      </w:r>
    </w:p>
    <w:p w14:paraId="4134F0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如图甲，“司南”是我国早期的指南针，在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的作用下，静止时其长柄指南，为人们指明方向；如图乙，“日晷”利用指针影子的位置来测量时间，影子是由于光的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形成的。</w:t>
      </w:r>
    </w:p>
    <w:p w14:paraId="09900E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276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E123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地磁场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直线传播</w:t>
      </w:r>
    </w:p>
    <w:p w14:paraId="28AB2F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C017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地球本身是一个大磁体，司南是用天然磁石磨制成的勺子，即其实质就是一块磁铁，在地球的磁场中受到磁力的作用，其静止时其勺柄指向地理南方，即指南的南极用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表示，故长柄所指的方向是地球磁场的北极，即地理的南极附近。</w:t>
      </w:r>
    </w:p>
    <w:p w14:paraId="4411D9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影子是光沿直线传播时遇到不透明的物体，在物体的后面形成的光照不到的暗区，是由光的直线传播形成的。</w:t>
      </w:r>
    </w:p>
    <w:p w14:paraId="73BB29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2022-2023</w:t>
      </w:r>
      <w:r>
        <w:rPr>
          <w:rFonts w:ascii="宋体" w:hAnsi="宋体" w:eastAsia="宋体" w:cs="宋体"/>
          <w:color w:val="000000"/>
        </w:rPr>
        <w:t>赛季辽宁男篮成功卫冕</w:t>
      </w:r>
      <w:r>
        <w:rPr>
          <w:rFonts w:ascii="Times New Roman" w:hAnsi="Times New Roman" w:eastAsia="Times New Roman" w:cs="Times New Roman"/>
          <w:color w:val="000000"/>
        </w:rPr>
        <w:t>CBA</w:t>
      </w:r>
      <w:r>
        <w:rPr>
          <w:rFonts w:ascii="宋体" w:hAnsi="宋体" w:eastAsia="宋体" w:cs="宋体"/>
          <w:color w:val="000000"/>
        </w:rPr>
        <w:t>联赛总冠军，比赛中，篮球打到篮板被弹回，说明力可以改变物体的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；篮球下落过程中，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能转化为动能。落地的篮球弹起高度逐渐降低，说明篮球的机械能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（选填“变大”、“不变”或“变小”）。</w:t>
      </w:r>
    </w:p>
    <w:p w14:paraId="56D118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运动状态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重力势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变小</w:t>
      </w:r>
    </w:p>
    <w:p w14:paraId="78B2D7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5F45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当篮球撞在篮板上被弹回，篮球的运动方向发生了改变，是由于篮板的作用力改变了篮球的运动状态。</w:t>
      </w:r>
    </w:p>
    <w:p w14:paraId="18DEC3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篮球下落过程中，质量不变、速度变大，动能变大；高度变小，重力势能变小，所以重力势能转化为动能。</w:t>
      </w:r>
    </w:p>
    <w:p w14:paraId="6FC4CA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由于克服空气摩擦力做功，与地面撞击做功，将机械能转化成了部分内能，所以机械能减小，落地的篮球弹起高度逐渐降低。</w:t>
      </w:r>
    </w:p>
    <w:p w14:paraId="72C520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周末，小丽帮妈妈整理衣物，打开衣柜时闻到香草散发的淡淡清香，这是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现象；把衣物装入带有排气孔的收纳袋内，用抽气筒向外抽气，在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的作用下收纳袋被压缩得很小，便于存放。</w:t>
      </w:r>
    </w:p>
    <w:p w14:paraId="76EF9B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大气压</w:t>
      </w:r>
    </w:p>
    <w:p w14:paraId="0D9750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1B41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打开衣柜时闻到香草散发的淡淡清香，是香味分子进入空气中导致的，这是扩散现象，说明分子在不停地做无规则运动。</w:t>
      </w:r>
    </w:p>
    <w:p w14:paraId="6CC2D5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把衣物装入带有排气孔的收纳袋内，用抽气筒向外抽气，由于里面的气压减小，收纳袋在外界大气压的作用下体积变小。</w:t>
      </w:r>
    </w:p>
    <w:p w14:paraId="7C92B1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年“中国航天日”主场活动启动仪式上，我国相关部门发布了由“天问一号”获取的火星全球影像图。影像信息通过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波从遥远的火星传递到地面接收站，“天问一号”上安装的太阳能电池板将太阳能转化为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能，为所携带的设备仪器供电。</w:t>
      </w:r>
    </w:p>
    <w:p w14:paraId="3F1E93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电磁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</w:t>
      </w:r>
    </w:p>
    <w:p w14:paraId="1ABAF9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9D45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电磁波可以在真空中传播，可以传递信息，故影像信息通过电磁波从遥远的火星传递到地面接收。</w:t>
      </w:r>
    </w:p>
    <w:p w14:paraId="1A95FC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太阳能电池板在工作过程中将太阳能转化为电能为设备供电。</w:t>
      </w:r>
    </w:p>
    <w:p w14:paraId="05161E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校车在某段平直路面上以</w:t>
      </w:r>
      <w:r>
        <w:rPr>
          <w:rFonts w:ascii="Times New Roman" w:hAnsi="Times New Roman" w:eastAsia="Times New Roman" w:cs="Times New Roman"/>
          <w:color w:val="000000"/>
        </w:rPr>
        <w:t>36km/h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30715851" name="图片 630715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715851" name="图片 63071585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速度匀速行驶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，通过的路程为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km</w:t>
      </w:r>
      <w:r>
        <w:rPr>
          <w:rFonts w:ascii="宋体" w:hAnsi="宋体" w:eastAsia="宋体" w:cs="宋体"/>
          <w:color w:val="000000"/>
        </w:rPr>
        <w:t>；若在此过程中消耗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柴油，发动机输出有用的机械功为</w:t>
      </w:r>
      <w:r>
        <w:rPr>
          <w:rFonts w:ascii="Times New Roman" w:hAnsi="Times New Roman" w:eastAsia="Times New Roman" w:cs="Times New Roman"/>
          <w:color w:val="000000"/>
        </w:rPr>
        <w:t>1.72×10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 xml:space="preserve"> J</w:t>
      </w:r>
      <w:r>
        <w:rPr>
          <w:rFonts w:ascii="宋体" w:hAnsi="宋体" w:eastAsia="宋体" w:cs="宋体"/>
          <w:color w:val="000000"/>
        </w:rPr>
        <w:t>，校车发动机的效率为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%</w:t>
      </w:r>
      <w:r>
        <w:rPr>
          <w:rFonts w:ascii="宋体" w:hAnsi="宋体" w:eastAsia="宋体" w:cs="宋体"/>
          <w:color w:val="000000"/>
        </w:rPr>
        <w:t>。（柴油热值为</w:t>
      </w:r>
      <w:r>
        <w:rPr>
          <w:rFonts w:ascii="Times New Roman" w:hAnsi="Times New Roman" w:eastAsia="Times New Roman" w:cs="Times New Roman"/>
          <w:color w:val="000000"/>
        </w:rPr>
        <w:t>4.3×10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 xml:space="preserve"> J/kg</w:t>
      </w:r>
      <w:r>
        <w:rPr>
          <w:rFonts w:ascii="宋体" w:hAnsi="宋体" w:eastAsia="宋体" w:cs="宋体"/>
          <w:color w:val="000000"/>
        </w:rPr>
        <w:t>）</w:t>
      </w:r>
    </w:p>
    <w:p w14:paraId="468EB1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40</w:t>
      </w:r>
    </w:p>
    <w:p w14:paraId="712ED3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B9FC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校车的速度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5pt;width:57.85pt;" o:ole="t" filled="f" o:preferrelative="t" stroked="f" coordsize="21600,21600">
            <v:path/>
            <v:fill on="f" focussize="0,0"/>
            <v:stroke on="f" joinstyle="miter"/>
            <v:imagedata r:id="rId56" o:title="eqId8bc95d2764a43fb45f22131f3eb7efb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，行驶的时间为</w:t>
      </w:r>
    </w:p>
    <w:p w14:paraId="165F090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79.2pt;" o:ole="t" filled="f" o:preferrelative="t" stroked="f" coordsize="21600,21600">
            <v:path/>
            <v:fill on="f" focussize="0,0"/>
            <v:stroke on="f" joinstyle="miter"/>
            <v:imagedata r:id="rId58" o:title="eqId88229646d3785c38b75aebaeff27f30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</w:p>
    <w:p w14:paraId="40DCDA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60" o:title="eqIdece1af0605776533e8742e97c39eb4c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可得，校车通过的路程为</w:t>
      </w:r>
    </w:p>
    <w:p w14:paraId="217AC39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62" o:title="eqIdd7115e09dfe4e945cc746ee51da9d89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</w:p>
    <w:p w14:paraId="01A1EB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[2]1kg</w:t>
      </w:r>
      <w:r>
        <w:rPr>
          <w:rFonts w:ascii="宋体" w:hAnsi="宋体" w:eastAsia="宋体" w:cs="宋体"/>
          <w:color w:val="000000"/>
        </w:rPr>
        <w:t>柴油完全燃烧放出的热量为</w:t>
      </w:r>
    </w:p>
    <w:p w14:paraId="1D69259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mq</w:t>
      </w:r>
      <w:r>
        <w:rPr>
          <w:rFonts w:ascii="宋体" w:hAnsi="宋体" w:eastAsia="宋体" w:cs="宋体"/>
          <w:color w:val="000000"/>
          <w:vertAlign w:val="subscript"/>
        </w:rPr>
        <w:t>柴油</w:t>
      </w:r>
      <w:r>
        <w:rPr>
          <w:rFonts w:ascii="Times New Roman" w:hAnsi="Times New Roman" w:eastAsia="Times New Roman" w:cs="Times New Roman"/>
          <w:color w:val="000000"/>
        </w:rPr>
        <w:t>=1kg×4.3×10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J/kg= 4.3×10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77AAA9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则校车发动机的效率为</w:t>
      </w:r>
    </w:p>
    <w:p w14:paraId="5CCDB03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8.05pt;width:218.05pt;" o:ole="t" filled="f" o:preferrelative="t" stroked="f" coordsize="21600,21600">
            <v:path/>
            <v:fill on="f" focussize="0,0"/>
            <v:stroke on="f" joinstyle="miter"/>
            <v:imagedata r:id="rId64" o:title="eqIde39f593d0450eef48433296bb352243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</w:p>
    <w:p w14:paraId="72BC5C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关系图像，由图像可知，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两端电压之比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并联时，若通过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0.63A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消耗的电能为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J</w:t>
      </w:r>
      <w:r>
        <w:rPr>
          <w:rFonts w:ascii="宋体" w:hAnsi="宋体" w:eastAsia="宋体" w:cs="宋体"/>
          <w:color w:val="000000"/>
        </w:rPr>
        <w:t>。</w:t>
      </w:r>
    </w:p>
    <w:p w14:paraId="534D4B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3DCBA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" o:title="eqId4ff7942da6c3fc4005256fb1458557c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1:2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9.9225</w:t>
      </w:r>
    </w:p>
    <w:p w14:paraId="137D95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261D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由图像可知，当</w:t>
      </w:r>
    </w:p>
    <w:p w14:paraId="6475C9C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4pt;width:68.15pt;" o:ole="t" filled="f" o:preferrelative="t" stroked="f" coordsize="21600,21600">
            <v:path/>
            <v:fill on="f" focussize="0,0"/>
            <v:stroke on="f" joinstyle="miter"/>
            <v:imagedata r:id="rId69" o:title="eqIde2e1d56613ff10d2873d0cf90f6acab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</w:p>
    <w:p w14:paraId="2DA96D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时，对应的电流分别为</w:t>
      </w:r>
    </w:p>
    <w:p w14:paraId="451F7E9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71" o:title="eqId6676f55c89d59533faf56eeb56efb6b9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49.7pt;" o:ole="t" filled="f" o:preferrelative="t" stroked="f" coordsize="21600,21600">
            <v:path/>
            <v:fill on="f" focussize="0,0"/>
            <v:stroke on="f" joinstyle="miter"/>
            <v:imagedata r:id="rId73" o:title="eqIdb108ae74e70a4907ba80b100b906d527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</w:p>
    <w:p w14:paraId="06086A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75" o:title="eqId9c83f61a0d94fac4f83902a3ca0fc86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可得，两电阻的阻值分别为</w:t>
      </w:r>
    </w:p>
    <w:p w14:paraId="66DF9A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4pt;width:102pt;" o:ole="t" filled="f" o:preferrelative="t" stroked="f" coordsize="21600,21600">
            <v:path/>
            <v:fill on="f" focussize="0,0"/>
            <v:stroke on="f" joinstyle="miter"/>
            <v:imagedata r:id="rId77" o:title="eqId349fee7f0c091aaf471954414c604e7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85pt;width:111pt;" o:ole="t" filled="f" o:preferrelative="t" stroked="f" coordsize="21600,21600">
            <v:path/>
            <v:fill on="f" focussize="0,0"/>
            <v:stroke on="f" joinstyle="miter"/>
            <v:imagedata r:id="rId79" o:title="eqIdefa1c525dee8e988d6f5d32729e0abb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</w:p>
    <w:p w14:paraId="32A44B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由此可知</w:t>
      </w:r>
    </w:p>
    <w:p w14:paraId="1CC242E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81" o:title="eqId3ae3be445917b7ff46b80ea30caa8b6c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</w:p>
    <w:p w14:paraId="752A1B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当把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4" o:title="eqId19f20f21a9d50b61dac519a3ddab539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串联在某一电路中时，因为串联电路中各处的电流相等，所以</w:t>
      </w:r>
    </w:p>
    <w:p w14:paraId="3F41C5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4pt;width:45.2pt;" o:ole="t" filled="f" o:preferrelative="t" stroked="f" coordsize="21600,21600">
            <v:path/>
            <v:fill on="f" focussize="0,0"/>
            <v:stroke on="f" joinstyle="miter"/>
            <v:imagedata r:id="rId86" o:title="eqId526bde5cec6b8fc1fde1cf5d45618f5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</w:p>
    <w:p w14:paraId="063997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此时它们两端的电压之比</w:t>
      </w:r>
    </w:p>
    <w:p w14:paraId="2D9B013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42.15pt;width:131pt;" o:ole="t" filled="f" o:preferrelative="t" stroked="f" coordsize="21600,21600">
            <v:path/>
            <v:fill on="f" focussize="0,0"/>
            <v:stroke on="f" joinstyle="miter"/>
            <v:imagedata r:id="rId88" o:title="eqId1200eb33e25e924cd186492c21739b8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</w:p>
    <w:p w14:paraId="7B10DB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若通过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的电流为</w:t>
      </w:r>
    </w:p>
    <w:p w14:paraId="2B85A3B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4pt;width:59pt;" o:ole="t" filled="f" o:preferrelative="t" stroked="f" coordsize="21600,21600">
            <v:path/>
            <v:fill on="f" focussize="0,0"/>
            <v:stroke on="f" joinstyle="miter"/>
            <v:imagedata r:id="rId91" o:title="eqId62c1d007cbd6dc42252dfc128ab0eac0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</w:p>
    <w:p w14:paraId="2552B3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75" o:title="eqId9c83f61a0d94fac4f83902a3ca0fc86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</w:t>
      </w:r>
    </w:p>
    <w:p w14:paraId="3F5ADC3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4pt;width:163.9pt;" o:ole="t" filled="f" o:preferrelative="t" stroked="f" coordsize="21600,21600">
            <v:path/>
            <v:fill on="f" focussize="0,0"/>
            <v:stroke on="f" joinstyle="miter"/>
            <v:imagedata r:id="rId95" o:title="eqIdc82ea666d1580bc4eeea43bf13d486e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</w:p>
    <w:p w14:paraId="0EFA4D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并联电路中各支路电压都相等，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4" o:title="eqId19f20f21a9d50b61dac519a3ddab539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4" o:title="eqId19f20f21a9d50b61dac519a3ddab539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</w:t>
      </w:r>
    </w:p>
    <w:p w14:paraId="3C16360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4pt;width:91.9pt;" o:ole="t" filled="f" o:preferrelative="t" stroked="f" coordsize="21600,21600">
            <v:path/>
            <v:fill on="f" focussize="0,0"/>
            <v:stroke on="f" joinstyle="miter"/>
            <v:imagedata r:id="rId100" o:title="eqId21b589ff3f7964dc3664132c3773b66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</w:p>
    <w:p w14:paraId="42B396E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2" o:title="eqIdad6f36bac16c16584838c8ae05ff29f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4" o:title="eqId19f20f21a9d50b61dac519a3ddab539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消耗的电能</w:t>
      </w:r>
    </w:p>
    <w:p w14:paraId="7AF6914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8.85pt;width:182.25pt;" o:ole="t" filled="f" o:preferrelative="t" stroked="f" coordsize="21600,21600">
            <v:path/>
            <v:fill on="f" focussize="0,0"/>
            <v:stroke on="f" joinstyle="miter"/>
            <v:imagedata r:id="rId105" o:title="eqId63b608497ec0764042cd1d89d3210ce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</w:p>
    <w:p w14:paraId="1D0CFA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706E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如图是探究“电流通过导体时产生热的多少跟什么因素有关”的实验装置，透明容器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中密封着等质量的空气，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形管中液面相平。</w:t>
      </w:r>
    </w:p>
    <w:p w14:paraId="27B2BE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857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4C7D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）将两容器中的电阻丝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串联起来接到电源两端，通电一段时间后、观察比较两个装置中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形管液面高度差的大小关系，来研究电流通过导体产生的热量与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的关系；</w:t>
      </w:r>
    </w:p>
    <w:p w14:paraId="34CF1A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）实验中如果单独观察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所在装置，会发现随着通电时间的增加，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形管中液面的高度差增大，这表明：在电阻和电流不变时，通电时间越长，电流通过导体产生的热量越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076510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电流大小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多</w:t>
      </w:r>
    </w:p>
    <w:p w14:paraId="68BEDD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DBE4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装置中，左侧两电阻并联后再与右侧电阻串联，容器内两电阻大小相等，根据并联和串联电路电流的规律，通过左侧容器中电阻的电流小于通过右侧容器中电阻的电流，而通电时间相同，故实验可以研究电流产生的热量与电流大小的关系。</w:t>
      </w:r>
    </w:p>
    <w:p w14:paraId="5C614C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电流通过导体产生热量的多少不易直接观察，甲、乙两个透明容器中密封着等量的空气，电阻丝产生热量越多，气体膨胀程度越大，故可通过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形管液面的高度差来反映电阻丝产生的热量多少，采用了转换法。实验中如果单独观察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4" o:title="eqId19f20f21a9d50b61dac519a3ddab539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所在装置，会发现随着通电时间的增加，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形管中液面的高度差增大，根据转换法，产生的热量越多，这表明：在电阻和电流不变时，通电时间越长，电流通过导体产生的热量越多。</w:t>
      </w:r>
    </w:p>
    <w:p w14:paraId="77D839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在课堂上同学们用小纸锅烧水，如图甲所示。为什么水能烧开而纸锅不会燃烧呢？带着这个问题，同学们开始探究水沸腾时温度变化的特点。</w:t>
      </w:r>
    </w:p>
    <w:p w14:paraId="479DFC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04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6D25E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（1）如图乙，在安装实验器材时，老师提醒大家固定夹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的高度都要适当，固定夹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高度适当的标准是保证能够用酒精灯外焰加热，那么固定夹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高度“适当”的标准是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50FFC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（2）用酒精灯给水加热至沸腾，需要计时，记录温度并观察现象。实验中判断水沸腾的依据是烧杯中出现图丙中的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”）所示现象；</w:t>
      </w:r>
    </w:p>
    <w:p w14:paraId="5FF522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（3）将收集的数据绘制成如图丁所示的“温度-时间”关系图像，发现水在沸腾过程中，温度变化的特点是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28D215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（4）交流评估环节中，同学们提出了各自的观点，其中正确的有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（填字母）</w:t>
      </w:r>
    </w:p>
    <w:p w14:paraId="14D629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．纸板上的小孔加快了水的散热，因此小孔是多余的</w:t>
      </w:r>
    </w:p>
    <w:p w14:paraId="46ACFC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．用初温较高的水做实验，可以缩短沸腾前的加热时间，节约能源</w:t>
      </w:r>
    </w:p>
    <w:p w14:paraId="0F73DD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．纸锅烧水实验中，纸锅不会燃烧是因为纸的着火点高于水的沸点，且水沸腾时要不断吸热</w:t>
      </w:r>
    </w:p>
    <w:p w14:paraId="5AB422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温度保持不变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117019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6D46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固定夹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高度“适当”的标准是温度计的玻璃泡要全部浸入被测液体中，不要碰到容器底或容器壁。</w:t>
      </w:r>
    </w:p>
    <w:p w14:paraId="00DC53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水沸腾时温度较高，会不断有大量水汽化成水蒸气进入气泡，这些气泡上升时体积逐渐变大，迅速到达液面破裂开，由此可知图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所示为水沸腾时的图景；水没沸腾时，由于下部水温高，上部低，所以从底部生产的气泡在上升过程中会遇冷变小，是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图。</w:t>
      </w:r>
    </w:p>
    <w:p w14:paraId="2D7D93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由丁图可知，水达到</w:t>
      </w:r>
      <w:r>
        <w:rPr>
          <w:rFonts w:ascii="Times New Roman" w:hAnsi="Times New Roman" w:eastAsia="Times New Roman" w:cs="Times New Roman"/>
          <w:color w:val="000000"/>
        </w:rPr>
        <w:t>99</w:t>
      </w:r>
      <w:r>
        <w:rPr>
          <w:rFonts w:ascii="宋体" w:hAnsi="宋体" w:eastAsia="宋体" w:cs="宋体"/>
          <w:color w:val="000000"/>
        </w:rPr>
        <w:t>℃温度就不在升高，说明水已经沸腾，以后继续加热，继续吸收热量但温度不变。</w:t>
      </w:r>
    </w:p>
    <w:p w14:paraId="5A1CA9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[4]a</w:t>
      </w:r>
      <w:r>
        <w:rPr>
          <w:rFonts w:ascii="宋体" w:hAnsi="宋体" w:eastAsia="宋体" w:cs="宋体"/>
          <w:color w:val="000000"/>
        </w:rPr>
        <w:t>．实验中若在烧杯上加盖密闭，气压升高，水的沸点会升高，所以设计一个小孔是为了使杯内外气压相等，故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2670F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．适当提高水的初温，可以缩短沸腾前的加热时间，节约能源，故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E7CD2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．纸锅里装些水，放到火上加热，过一会水就会沸腾，而纸锅不会燃烧，这主要是因为水沸腾时要吸热，并且水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30715855" name="图片 630715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715855" name="图片 63071585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温度不变，使纸锅的温度不能达到纸的燃点，故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正确。</w:t>
      </w:r>
    </w:p>
    <w:p w14:paraId="67AC09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6D2D6B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在“探究凸透镜成像的规律”的实验中，选用的凸透镜焦距为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，将实验器材调节好，把点燃的蜡烛放在距凸透镜较远的地方，然后逐渐移近，观察烛焰成像情况并记录物距和像距。</w:t>
      </w:r>
    </w:p>
    <w:p w14:paraId="62614F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33975" cy="1476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D3251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）蜡烛、凸透镜、光屏在光具座上的位置如图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所示，此时烛焰的像成在光屏的中央，烛焰的像是倒立、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的实像；若只将凸透镜调高，则光屏上烛焰的像会向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移动；</w:t>
      </w:r>
    </w:p>
    <w:p w14:paraId="4AD22F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，保持凸透镜的位置不变，将蜡烛移动到光具座上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刻度处，移动光屏直到光屏上再次出现清晰的像，则像移动的距离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（填“大于”、“等于”或“小于”）蜡烛移动的距离；</w:t>
      </w:r>
    </w:p>
    <w:p w14:paraId="52A9BD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）实验中，小丽观察到图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中的物点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的虚像</w:t>
      </w:r>
      <w:r>
        <w:rPr>
          <w:rFonts w:ascii="Times New Roman" w:hAnsi="Times New Roman" w:eastAsia="Times New Roman" w:cs="Times New Roman"/>
          <w:i/>
          <w:color w:val="000000"/>
        </w:rPr>
        <w:t>S'</w:t>
      </w:r>
      <w:r>
        <w:rPr>
          <w:rFonts w:ascii="宋体" w:hAnsi="宋体" w:eastAsia="宋体" w:cs="宋体"/>
          <w:color w:val="000000"/>
        </w:rPr>
        <w:t>，请根据凸透镜成像原理，在图中完成物点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发出的光线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经过凸透镜后的折射光线；</w:t>
      </w:r>
      <w:r>
        <w:rPr>
          <w:color w:val="000000"/>
        </w:rPr>
        <w:t>______</w:t>
      </w:r>
    </w:p>
    <w:p w14:paraId="37A2DF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毕业典礼上，小丽想拍摄教学楼的全景，但她所在的位置只能拍摄到教学楼的一部分，由于无法改变拍摄位置，她只能通过改变照相机镜头焦距使像变小，从而拍摄到全景。小丽的照相机镜头相当于一个焦距可变的凸透镜，为了拍摄到全景，她应该调节照相机镜头的焦距，使其适当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（选填“变大”或“变小”）。</w:t>
      </w:r>
    </w:p>
    <w:p w14:paraId="7849B8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小于</w:t>
      </w:r>
      <w:r>
        <w:rPr>
          <w:color w:val="000000"/>
        </w:rPr>
        <w:t xml:space="preserve">    ④. </w:t>
      </w:r>
      <w:r>
        <w:rPr>
          <w:color w:val="000000"/>
        </w:rPr>
        <w:drawing>
          <wp:inline distT="0" distB="0" distL="114300" distR="114300">
            <wp:extent cx="1552575" cy="13144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⑤. </w:t>
      </w:r>
      <w:r>
        <w:rPr>
          <w:rFonts w:ascii="宋体" w:hAnsi="宋体" w:eastAsia="宋体" w:cs="宋体"/>
          <w:color w:val="000000"/>
        </w:rPr>
        <w:t>变小</w:t>
      </w:r>
    </w:p>
    <w:p w14:paraId="05C300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E6F9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可知，此时物距、像距分别为</w:t>
      </w:r>
    </w:p>
    <w:p w14:paraId="3CD80CE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=50cm-15cm=35cm&gt;2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4577063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&lt;2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5E1BB5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根据凸透镜成像规律可知，此时成倒立、缩小的实像。</w:t>
      </w:r>
    </w:p>
    <w:p w14:paraId="59B3BF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若只将凸透镜调高，根据过光心的光线传播方向不变可知，光屏上烛焰的像会向上移动。</w:t>
      </w:r>
    </w:p>
    <w:p w14:paraId="0DAC1F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中，保持凸透镜的位置不变，将蜡烛移动到光具座上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刻度处，此时物距为</w:t>
      </w:r>
    </w:p>
    <w:p w14:paraId="67EA6EF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=50cm-30cm=20cm=2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0E655B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根据凸透镜成像规律可知，此时成倒立、等大的实像，此时像距</w:t>
      </w:r>
    </w:p>
    <w:p w14:paraId="17233F6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=20cm</w:t>
      </w:r>
    </w:p>
    <w:p w14:paraId="276507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光屏应移到</w:t>
      </w:r>
      <w:r>
        <w:rPr>
          <w:rFonts w:ascii="Times New Roman" w:hAnsi="Times New Roman" w:eastAsia="Times New Roman" w:cs="Times New Roman"/>
          <w:color w:val="000000"/>
        </w:rPr>
        <w:t>70cm</w:t>
      </w:r>
      <w:r>
        <w:rPr>
          <w:rFonts w:ascii="宋体" w:hAnsi="宋体" w:eastAsia="宋体" w:cs="宋体"/>
          <w:color w:val="000000"/>
        </w:rPr>
        <w:t>刻度线处。在此过程中，蜡烛移动的距离为</w:t>
      </w:r>
    </w:p>
    <w:p w14:paraId="0ADEB0B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=30cm-15cm=15cm</w:t>
      </w:r>
    </w:p>
    <w:p w14:paraId="18A2D2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光屏移动的距离为</w:t>
      </w:r>
    </w:p>
    <w:p w14:paraId="5DCB9F0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=70cm-65cm=5cm</w:t>
      </w:r>
    </w:p>
    <w:p w14:paraId="345C9E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，故像移动的距离小于蜡烛移动的距离。</w:t>
      </w:r>
    </w:p>
    <w:p w14:paraId="4C5603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物体发出的光线经过凸透镜折射后好像是从其像点发出的，则其折射光线的反向延长线应经过对应的像点，如图所示：</w:t>
      </w:r>
    </w:p>
    <w:p w14:paraId="5801CB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049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7261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为了拍摄到全景，相当于让所成的像变小，由凸透镜成像的规律可知，应增大物距缩小像距，则她应该将照相机镜头的焦距变小，因凸透镜焦距变小，相当于增大物距，减小像距，像随之变小。</w:t>
      </w:r>
    </w:p>
    <w:p w14:paraId="313D58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在力学专题复习中，小丽总结了测量和比较物质密度的几种方法：</w:t>
      </w:r>
    </w:p>
    <w:p w14:paraId="7FB555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7175" cy="12763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BFA81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）用天平和量筒测密度。例如：测量盐水密度。</w:t>
      </w:r>
    </w:p>
    <w:p w14:paraId="6521E0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①将盛有盐水的烧杯放在调好的天平左盘，向右盘加减砝码并移动游码，测出烧杯和盐水的质量为</w:t>
      </w:r>
      <w:r>
        <w:rPr>
          <w:rFonts w:ascii="Times New Roman" w:hAnsi="Times New Roman" w:eastAsia="Times New Roman" w:cs="Times New Roman"/>
          <w:color w:val="000000"/>
        </w:rPr>
        <w:t>112.4g</w:t>
      </w:r>
      <w:r>
        <w:rPr>
          <w:rFonts w:ascii="宋体" w:hAnsi="宋体" w:eastAsia="宋体" w:cs="宋体"/>
          <w:color w:val="000000"/>
        </w:rPr>
        <w:t>；</w:t>
      </w:r>
    </w:p>
    <w:p w14:paraId="4000A5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②接下来，把盐水倒入量筒中一部分，如图甲所示；</w:t>
      </w:r>
    </w:p>
    <w:p w14:paraId="7BE23E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③如图乙，再用天平测出烧杯和剩余盐水的质量为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；</w:t>
      </w:r>
    </w:p>
    <w:p w14:paraId="61AF56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④利用测量的数据计算出这杯盐水的密度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27F821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）用替代的方法测密度，例如：测量鸡蛋的密度。</w:t>
      </w:r>
    </w:p>
    <w:p w14:paraId="1109DD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①把鸡蛋放入足量清水中，鸡蛋沉底，说明鸡蛋所受的浮力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（填“大于”、“等于”或“小于”）重力；</w:t>
      </w:r>
    </w:p>
    <w:p w14:paraId="68B621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②向水中缓慢加盐并轻轻搅拌，不断调节盐和水的用量，直至看到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现象，说明鸡蛋的密度恰好等于此时盐水的密度，用密度计测量盐水密度就可以知道鸡蛋的密度。</w:t>
      </w:r>
    </w:p>
    <w:p w14:paraId="69654F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）自制密度计比较密度。例如：用食盐和小瓶制成不同的密度计比较不同盐水的密度。</w:t>
      </w:r>
    </w:p>
    <w:p w14:paraId="4F5E6D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①取两个完全相同的小瓶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，在小瓶侧壁相同的位置上做标记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。如图丙所示；</w:t>
      </w:r>
    </w:p>
    <w:p w14:paraId="2D3446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②向小瓶中加入食盐，并不断调节加入食盐的多少，使两个小瓶分别竖直漂浮在两杯不同的盐水中；</w:t>
      </w:r>
    </w:p>
    <w:p w14:paraId="32CBFF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③用天平分别测量小瓶和食盐的总质量，只通过比较总质量的大小就能判断盐水密度的大小关系。上述过程中②步骤缺少一个关键条件，请补充：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01A556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79.4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1.1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小于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鸡蛋悬浮在盐水中的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使盐水均达到标记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4" o:title="eqId0a6936d370d6a238a608ca56f87198d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</w:p>
    <w:p w14:paraId="6F70A7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AE8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）③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如图乙，标尺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30715857" name="图片 630715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715857" name="图片 63071585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分度值为</w:t>
      </w:r>
      <w:r>
        <w:rPr>
          <w:rFonts w:ascii="Times New Roman" w:hAnsi="Times New Roman" w:eastAsia="Times New Roman" w:cs="Times New Roman"/>
          <w:color w:val="000000"/>
        </w:rPr>
        <w:t>0.2 g</w:t>
      </w:r>
      <w:r>
        <w:rPr>
          <w:rFonts w:ascii="宋体" w:hAnsi="宋体" w:eastAsia="宋体" w:cs="宋体"/>
          <w:color w:val="000000"/>
        </w:rPr>
        <w:t>，游码在标尺上对应的刻度值为</w:t>
      </w:r>
      <w:r>
        <w:rPr>
          <w:rFonts w:ascii="Times New Roman" w:hAnsi="Times New Roman" w:eastAsia="Times New Roman" w:cs="Times New Roman"/>
          <w:color w:val="000000"/>
        </w:rPr>
        <w:t>4.4g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烧杯和剩余盐水的质量为</w:t>
      </w:r>
    </w:p>
    <w:p w14:paraId="28C7ED6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=50g+20g+5g+4.4g=79.4g</w:t>
      </w:r>
    </w:p>
    <w:p w14:paraId="3F3980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则倒入量筒中的盐水的质量为</w:t>
      </w:r>
    </w:p>
    <w:p w14:paraId="6ACAE9A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85pt;width:111.95pt;" o:ole="t" filled="f" o:preferrelative="t" stroked="f" coordsize="21600,21600">
            <v:path/>
            <v:fill on="f" focussize="0,0"/>
            <v:stroke on="f" joinstyle="miter"/>
            <v:imagedata r:id="rId116" o:title="eqId04c46a8dac1d58f13169ea21f7ee945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</w:p>
    <w:p w14:paraId="637142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由图甲知倒入量筒中的盐水的体积为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118" o:title="eqIdf508cea25aa9597c82b15b6e98f1cd2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，盐水的密度</w:t>
      </w:r>
    </w:p>
    <w:p w14:paraId="396477B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.15pt;width:131.1pt;" o:ole="t" filled="f" o:preferrelative="t" stroked="f" coordsize="21600,21600">
            <v:path/>
            <v:fill on="f" focussize="0,0"/>
            <v:stroke on="f" joinstyle="miter"/>
            <v:imagedata r:id="rId120" o:title="eqId46cfd3ab766c82451c71b7dbc84ecfc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</w:p>
    <w:p w14:paraId="7E7FDC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浸没在液体中的物体，物体的重力大于浮力时，物体在液体中将处于沉底状态，鸡蛋在清水中处于沉底状态，说明鸡蛋受到的浮力小于重力。</w:t>
      </w:r>
    </w:p>
    <w:p w14:paraId="11B57B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当物体的密度与液体的密度相同时，物体将处于悬浮状态；向水中缓慢加盐并轻轻搅拌，不断调节盐和水的用量，直至看到悬浮现象，说明鸡蛋的密度恰好等于此时盐水的密度，用密度计测量盐水密度就可以知道鸡蛋的密度。</w:t>
      </w:r>
    </w:p>
    <w:p w14:paraId="18F89A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只有当两个小瓶漂浮且排开水的体积相等时，有</w:t>
      </w:r>
    </w:p>
    <w:p w14:paraId="3D66CAB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7pt;width:129.75pt;" o:ole="t" filled="f" o:preferrelative="t" stroked="f" coordsize="21600,21600">
            <v:path/>
            <v:fill on="f" focussize="0,0"/>
            <v:stroke on="f" joinstyle="miter"/>
            <v:imagedata r:id="rId122" o:title="eqId63168e51a6fbc2752108547802e07c9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</w:p>
    <w:p w14:paraId="639BDC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</w:p>
    <w:p w14:paraId="1D0FBE3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6pt;width:50.05pt;" o:ole="t" filled="f" o:preferrelative="t" stroked="f" coordsize="21600,21600">
            <v:path/>
            <v:fill on="f" focussize="0,0"/>
            <v:stroke on="f" joinstyle="miter"/>
            <v:imagedata r:id="rId124" o:title="eqId1e384d1b1e34326f152e0261a414ccd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</w:p>
    <w:p w14:paraId="459199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比较小瓶和食盐的总质量即可得到盐水密度的大小关系，故在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126" o:title="eqId5c650fe55b7603f106c53ca2423451c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中就应补充的条件是，使盐水均达到标记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4" o:title="eqId0a6936d370d6a238a608ca56f87198d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处。</w:t>
      </w:r>
    </w:p>
    <w:p w14:paraId="478C07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在“探究电流与电压和电阻的关系”的实验中，电源两端电压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且保持不变，滑动变阻器规格为“</w:t>
      </w:r>
      <w:r>
        <w:rPr>
          <w:rFonts w:ascii="Times New Roman" w:hAnsi="Times New Roman" w:eastAsia="Times New Roman" w:cs="Times New Roman"/>
          <w:color w:val="000000"/>
        </w:rPr>
        <w:t>25Ω   1A</w:t>
      </w:r>
      <w:r>
        <w:rPr>
          <w:rFonts w:ascii="宋体" w:hAnsi="宋体" w:eastAsia="宋体" w:cs="宋体"/>
          <w:color w:val="000000"/>
        </w:rPr>
        <w:t>”。</w:t>
      </w:r>
    </w:p>
    <w:p w14:paraId="4B3343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352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01A63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）探究电流与电压的关系，实验电路如图甲所示，请用笔画线代替导线，将实物图连接完整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3B8C6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）闭合开关后，发现电压表无示数，电流表有示数，移动滑动变阻器的滑片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，电压表仍无示数，电流表示数有变化。若电路故障只有一处，则故障可能是定值电阻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发生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（选填“短路”或“断路”）；</w:t>
      </w:r>
    </w:p>
    <w:p w14:paraId="7EB535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）排除故障后，进行实验。实验数据如表所示：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tbl>
      <w:tblPr>
        <w:tblStyle w:val="4"/>
        <w:tblW w:w="6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55"/>
        <w:gridCol w:w="1035"/>
        <w:gridCol w:w="1020"/>
        <w:gridCol w:w="1005"/>
        <w:gridCol w:w="1005"/>
        <w:gridCol w:w="960"/>
      </w:tblGrid>
      <w:tr w14:paraId="0CF61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7A9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CB13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82D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B32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5AE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E8A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6910C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23E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386C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97A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93CB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AE72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D371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73A63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2EB4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44F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5819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E75D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5D3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937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491CB0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次实验中电流表示数如图乙所示，为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；</w:t>
      </w:r>
    </w:p>
    <w:p w14:paraId="5D31CB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）分析表格中数据得出电流与电压的定量关系：在电阻一定时，通过导体的电流与导体两端的电压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0F80BC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）利用这个电路继续探究电流与电阻的关系。实验中分别接入阻值为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的定值电阻，且每次只接入一个定值电阻，同时移动滑动变阻器的滑片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，观察电压表和电流表的示数。实验中调节滑动变阻器的目的是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；不改变现有器材的规格，设定的电压表示数应不低于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，才能保证五次实验顺利进行，得出正确结论。</w:t>
      </w:r>
    </w:p>
    <w:p w14:paraId="34858E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981200" cy="11715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成正比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控制电阻两端的电压不变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1.5</w:t>
      </w:r>
    </w:p>
    <w:p w14:paraId="170D63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E863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，所以电压表选用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的量程与定值电阻并联，如下图：</w:t>
      </w:r>
    </w:p>
    <w:p w14:paraId="376065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3430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2EBA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，电流表示数有变化，则电路为通路，电压表无示数，则故障原因可能是定值电阻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短路。</w:t>
      </w:r>
    </w:p>
    <w:p w14:paraId="4DEBFA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由乙图可知，电流表的量程为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。</w:t>
      </w:r>
    </w:p>
    <w:p w14:paraId="6C6095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由表格数据可知，电压增大时，电流也增大，且电压与电流的比值是一个定值，所以可以得出的结论是：在电阻一定时，通过导体的电流与导体两端的电压成正比。</w:t>
      </w:r>
    </w:p>
    <w:p w14:paraId="1E96E3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研究电流与电阻的关系，要控制电阻两端的电压不变，实验中调节滑动变阻器的目的就是控制电阻两端的电压不变。</w:t>
      </w:r>
    </w:p>
    <w:p w14:paraId="717ABA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滑动变阻器与定值电阻串联，设电压表示数为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宋体" w:hAnsi="宋体" w:eastAsia="宋体" w:cs="宋体"/>
          <w:color w:val="000000"/>
        </w:rPr>
        <w:t>，根据串联电路电压的规律，滑动变阻器分得的电压为</w:t>
      </w:r>
    </w:p>
    <w:p w14:paraId="5D8A8E2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滑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Times New Roman" w:hAnsi="Times New Roman" w:eastAsia="Times New Roman" w:cs="Times New Roman"/>
          <w:color w:val="000000"/>
        </w:rPr>
        <w:t>=3V-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</w:p>
    <w:p w14:paraId="74735A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根据分压原理有</w:t>
      </w:r>
    </w:p>
    <w:p w14:paraId="7CAD43C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6.3pt;width:51.85pt;" o:ole="t" filled="f" o:preferrelative="t" stroked="f" coordsize="21600,21600">
            <v:path/>
            <v:fill on="f" focussize="0,0"/>
            <v:stroke on="f" joinstyle="miter"/>
            <v:imagedata r:id="rId131" o:title="eqId0d9165bf81fc0fada355cbe789011ef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</w:p>
    <w:p w14:paraId="722602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17A4342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6pt;width:68.9pt;" o:ole="t" filled="f" o:preferrelative="t" stroked="f" coordsize="21600,21600">
            <v:path/>
            <v:fill on="f" focussize="0,0"/>
            <v:stroke on="f" joinstyle="miter"/>
            <v:imagedata r:id="rId133" o:title="eqId2bce601523d5ac828ccccad8529ce2d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</w:p>
    <w:p w14:paraId="379DD6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宋体" w:hAnsi="宋体" w:eastAsia="宋体" w:cs="宋体"/>
          <w:color w:val="000000"/>
        </w:rPr>
        <w:t>为定值，方程左边为一定值，故右边也为一定值，故当定值电阻取最大时，滑动变阻器连入电路中的电阻最大，上式变为</w:t>
      </w:r>
    </w:p>
    <w:p w14:paraId="02E963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.95pt;width:75.1pt;" o:ole="t" filled="f" o:preferrelative="t" stroked="f" coordsize="21600,21600">
            <v:path/>
            <v:fill on="f" focussize="0,0"/>
            <v:stroke on="f" joinstyle="miter"/>
            <v:imagedata r:id="rId135" o:title="eqIdbdfed6065cdba4a38f8ce7ea0e6038a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</w:p>
    <w:p w14:paraId="2F6FBA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Times New Roman" w:hAnsi="Times New Roman" w:eastAsia="Times New Roman" w:cs="Times New Roman"/>
          <w:color w:val="000000"/>
        </w:rPr>
        <w:t>=1.5V</w:t>
      </w:r>
      <w:r>
        <w:rPr>
          <w:rFonts w:ascii="宋体" w:hAnsi="宋体" w:eastAsia="宋体" w:cs="宋体"/>
          <w:color w:val="000000"/>
        </w:rPr>
        <w:t>，即控制定值电阻两端电压不低于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不变时，能使实验顺利进行。</w:t>
      </w:r>
    </w:p>
    <w:p w14:paraId="005F97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2AF5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重为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的空鱼缸，放在水平窗台上，其底面与窗台的接触面积为</w:t>
      </w:r>
      <w:r>
        <w:rPr>
          <w:rFonts w:ascii="Times New Roman" w:hAnsi="Times New Roman" w:eastAsia="Times New Roman" w:cs="Times New Roman"/>
          <w:color w:val="000000"/>
        </w:rPr>
        <w:t>0.01m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，如图，向鱼缸内注入</w:t>
      </w:r>
      <w:r>
        <w:rPr>
          <w:rFonts w:ascii="Times New Roman" w:hAnsi="Times New Roman" w:eastAsia="Times New Roman" w:cs="Times New Roman"/>
          <w:color w:val="000000"/>
        </w:rPr>
        <w:t>1.5kg</w:t>
      </w:r>
      <w:r>
        <w:rPr>
          <w:rFonts w:ascii="宋体" w:hAnsi="宋体" w:eastAsia="宋体" w:cs="宋体"/>
          <w:color w:val="000000"/>
        </w:rPr>
        <w:t>的水，水的深度为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。假设小明沿竖直方向把盛水的鱼缸匀速抬高</w:t>
      </w:r>
      <w:r>
        <w:rPr>
          <w:rFonts w:ascii="Times New Roman" w:hAnsi="Times New Roman" w:eastAsia="Times New Roman" w:cs="Times New Roman"/>
          <w:color w:val="000000"/>
        </w:rPr>
        <w:t>0.3m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，水的密度为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 xml:space="preserve"> 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）求：</w:t>
      </w:r>
    </w:p>
    <w:p w14:paraId="70AC55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（1）空鱼缸对窗台的压强；</w:t>
      </w:r>
    </w:p>
    <w:p w14:paraId="0566DB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（2）注水后鱼缸底部受到水的压强；</w:t>
      </w:r>
    </w:p>
    <w:p w14:paraId="4F08C3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（3）抬高鱼缸的过程中，小明对鱼缸和水总共做的功。</w:t>
      </w:r>
    </w:p>
    <w:p w14:paraId="505CEF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9239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1E66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500Pa</w:t>
      </w:r>
      <w:r>
        <w:rPr>
          <w:rFonts w:ascii="宋体" w:hAnsi="宋体" w:eastAsia="宋体" w:cs="宋体"/>
          <w:color w:val="000000"/>
        </w:rPr>
        <w:t>；（2）</w:t>
      </w:r>
      <w:r>
        <w:rPr>
          <w:rFonts w:ascii="Times New Roman" w:hAnsi="Times New Roman" w:eastAsia="Times New Roman" w:cs="Times New Roman"/>
          <w:color w:val="000000"/>
        </w:rPr>
        <w:t>1000Pa</w:t>
      </w:r>
      <w:r>
        <w:rPr>
          <w:rFonts w:ascii="宋体" w:hAnsi="宋体" w:eastAsia="宋体" w:cs="宋体"/>
          <w:color w:val="000000"/>
        </w:rPr>
        <w:t>；（3）</w:t>
      </w:r>
      <w:r>
        <w:rPr>
          <w:rFonts w:ascii="Times New Roman" w:hAnsi="Times New Roman" w:eastAsia="Times New Roman" w:cs="Times New Roman"/>
          <w:color w:val="000000"/>
        </w:rPr>
        <w:t>6J</w:t>
      </w:r>
    </w:p>
    <w:p w14:paraId="1FD6F8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3BF8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）空鱼缸对桌面的压力</w:t>
      </w:r>
    </w:p>
    <w:p w14:paraId="67E8FA7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=5N</w:t>
      </w:r>
    </w:p>
    <w:p w14:paraId="6437E4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空鱼缸对窗台的压强</w:t>
      </w:r>
    </w:p>
    <w:p w14:paraId="6FA2B3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85pt;width:126pt;" o:ole="t" filled="f" o:preferrelative="t" stroked="f" coordsize="21600,21600">
            <v:path/>
            <v:fill on="f" focussize="0,0"/>
            <v:stroke on="f" joinstyle="miter"/>
            <v:imagedata r:id="rId138" o:title="eqId751d94cab2da95c15087015593a6b1f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</w:p>
    <w:p w14:paraId="01551F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）注水后鱼缸底部受到水的压强为</w:t>
      </w:r>
    </w:p>
    <w:p w14:paraId="6C72B68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p'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×10N/kg×10×10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-2</w:t>
      </w:r>
      <w:r>
        <w:rPr>
          <w:rFonts w:ascii="Times New Roman" w:hAnsi="Times New Roman" w:eastAsia="Times New Roman" w:cs="Times New Roman"/>
          <w:color w:val="000000"/>
        </w:rPr>
        <w:t>m=1000Pa</w:t>
      </w:r>
    </w:p>
    <w:p w14:paraId="1652E4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）水和鱼缸的总重力为</w:t>
      </w:r>
    </w:p>
    <w:p w14:paraId="1503F4E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=5N+1.5kg×10N/kg=20N</w:t>
      </w:r>
    </w:p>
    <w:p w14:paraId="7AA78B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抬高鱼缸的过程中，小明对鱼缸和水总共做的功为</w:t>
      </w:r>
    </w:p>
    <w:p w14:paraId="34A51A7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W=Fs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i/>
          <w:color w:val="000000"/>
        </w:rPr>
        <w:t>h=</w:t>
      </w:r>
      <w:r>
        <w:rPr>
          <w:rFonts w:ascii="Times New Roman" w:hAnsi="Times New Roman" w:eastAsia="Times New Roman" w:cs="Times New Roman"/>
          <w:color w:val="000000"/>
        </w:rPr>
        <w:t>20N×0.3m=6J</w:t>
      </w:r>
    </w:p>
    <w:p w14:paraId="454561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）空鱼缸对窗台的压强为</w:t>
      </w:r>
      <w:r>
        <w:rPr>
          <w:rFonts w:ascii="Times New Roman" w:hAnsi="Times New Roman" w:eastAsia="Times New Roman" w:cs="Times New Roman"/>
          <w:color w:val="000000"/>
        </w:rPr>
        <w:t>500Pa</w:t>
      </w:r>
      <w:r>
        <w:rPr>
          <w:rFonts w:ascii="宋体" w:hAnsi="宋体" w:eastAsia="宋体" w:cs="宋体"/>
          <w:color w:val="000000"/>
        </w:rPr>
        <w:t>；</w:t>
      </w:r>
    </w:p>
    <w:p w14:paraId="6B81F3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）注水后鱼缸底部受到水的压强为</w:t>
      </w:r>
      <w:r>
        <w:rPr>
          <w:rFonts w:ascii="Times New Roman" w:hAnsi="Times New Roman" w:eastAsia="Times New Roman" w:cs="Times New Roman"/>
          <w:color w:val="000000"/>
        </w:rPr>
        <w:t>1000Pa</w:t>
      </w:r>
      <w:r>
        <w:rPr>
          <w:rFonts w:ascii="宋体" w:hAnsi="宋体" w:eastAsia="宋体" w:cs="宋体"/>
          <w:color w:val="000000"/>
        </w:rPr>
        <w:t>；</w:t>
      </w:r>
    </w:p>
    <w:p w14:paraId="3AAC85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）抬高鱼缸的过程中，小明对鱼缸和水总共做的功为</w:t>
      </w:r>
      <w:r>
        <w:rPr>
          <w:rFonts w:ascii="Times New Roman" w:hAnsi="Times New Roman" w:eastAsia="Times New Roman" w:cs="Times New Roman"/>
          <w:color w:val="000000"/>
        </w:rPr>
        <w:t>6J</w:t>
      </w:r>
      <w:r>
        <w:rPr>
          <w:rFonts w:ascii="宋体" w:hAnsi="宋体" w:eastAsia="宋体" w:cs="宋体"/>
          <w:color w:val="000000"/>
        </w:rPr>
        <w:t>。</w:t>
      </w:r>
    </w:p>
    <w:p w14:paraId="510664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如图，电源两端电压为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且保持不变，灯泡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6W</w:t>
      </w:r>
      <w:r>
        <w:rPr>
          <w:rFonts w:ascii="宋体" w:hAnsi="宋体" w:eastAsia="宋体" w:cs="宋体"/>
          <w:color w:val="000000"/>
        </w:rPr>
        <w:t>”的字样。滑动变阻器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。（不考虑温度对灯泡电阻的影响）求：</w:t>
      </w:r>
    </w:p>
    <w:p w14:paraId="6522CE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）灯泡的电阻；</w:t>
      </w:r>
    </w:p>
    <w:p w14:paraId="182719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接入电路的电阻为</w:t>
      </w:r>
      <w:r>
        <w:rPr>
          <w:rFonts w:ascii="Times New Roman" w:hAnsi="Times New Roman" w:eastAsia="Times New Roman" w:cs="Times New Roman"/>
          <w:color w:val="000000"/>
        </w:rPr>
        <w:t>18Ω</w:t>
      </w:r>
      <w:r>
        <w:rPr>
          <w:rFonts w:ascii="宋体" w:hAnsi="宋体" w:eastAsia="宋体" w:cs="宋体"/>
          <w:color w:val="000000"/>
        </w:rPr>
        <w:t>时，灯泡两端的电压；</w:t>
      </w:r>
    </w:p>
    <w:p w14:paraId="7DD05B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移到最右端时，电流表示数为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消耗的电功率。</w:t>
      </w:r>
    </w:p>
    <w:p w14:paraId="141580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954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C0D7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14.4W</w:t>
      </w:r>
    </w:p>
    <w:p w14:paraId="1023C0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D183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41" o:title="eqIdbae383e4223ac84a529ef976ebd5f1b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得，灯泡的电阻</w:t>
      </w:r>
    </w:p>
    <w:p w14:paraId="52EE6C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9.05pt;width:105.7pt;" o:ole="t" filled="f" o:preferrelative="t" stroked="f" coordsize="21600,21600">
            <v:path/>
            <v:fill on="f" focussize="0,0"/>
            <v:stroke on="f" joinstyle="miter"/>
            <v:imagedata r:id="rId143" o:title="eqIdefc464083809320fc695cff03b12f23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</w:p>
    <w:p w14:paraId="7A16B9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145" o:title="eqId3482b3e788f6069d41ee5a190c7ef1f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47" o:title="eqId910f1655703721b51006b887a2394b6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49" o:title="eqId779629f16056a50f4c06e3996d8e1c8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4" o:title="eqId19f20f21a9d50b61dac519a3ddab539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和小灯泡串联，电路中的总电阻</w:t>
      </w:r>
    </w:p>
    <w:p w14:paraId="00CDF3C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9.15pt;width:160.1pt;" o:ole="t" filled="f" o:preferrelative="t" stroked="f" coordsize="21600,21600">
            <v:path/>
            <v:fill on="f" focussize="0,0"/>
            <v:stroke on="f" joinstyle="miter"/>
            <v:imagedata r:id="rId152" o:title="eqId3f0847091c78b3bb15ae82d23b3ac69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</w:p>
    <w:p w14:paraId="7A1396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电路中的总电流</w:t>
      </w:r>
    </w:p>
    <w:p w14:paraId="75548E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6pt;width:107.25pt;" o:ole="t" filled="f" o:preferrelative="t" stroked="f" coordsize="21600,21600">
            <v:path/>
            <v:fill on="f" focussize="0,0"/>
            <v:stroke on="f" joinstyle="miter"/>
            <v:imagedata r:id="rId154" o:title="eqId7deadb7cf03f476d0529829a9586d04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</w:p>
    <w:p w14:paraId="48B276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灯泡两端的电压</w:t>
      </w:r>
    </w:p>
    <w:p w14:paraId="14AD7C1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9.15pt;width:137.85pt;" o:ole="t" filled="f" o:preferrelative="t" stroked="f" coordsize="21600,21600">
            <v:path/>
            <v:fill on="f" focussize="0,0"/>
            <v:stroke on="f" joinstyle="miter"/>
            <v:imagedata r:id="rId156" o:title="eqIdb7b05fbe8a283e1da4eb1350368256d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</w:p>
    <w:p w14:paraId="53B1BC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145" o:title="eqId3482b3e788f6069d41ee5a190c7ef1f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47" o:title="eqId910f1655703721b51006b887a2394b6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49" o:title="eqId779629f16056a50f4c06e3996d8e1c8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都闭合，将滑动变阻器的滑片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61" o:title="eqId0c27eda162792128da25f541303a308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移到最右端时，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4" o:title="eqId19f20f21a9d50b61dac519a3ddab539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 xml:space="preserve">的电流 </w:t>
      </w:r>
    </w:p>
    <w:p w14:paraId="731C115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65pt;width:104.15pt;" o:ole="t" filled="f" o:preferrelative="t" stroked="f" coordsize="21600,21600">
            <v:path/>
            <v:fill on="f" focussize="0,0"/>
            <v:stroke on="f" joinstyle="miter"/>
            <v:imagedata r:id="rId165" o:title="eqId36ba096d243051fbe3936ba2b288694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color w:val="000000"/>
        </w:rPr>
        <w:br w:type="textWrapping"/>
      </w:r>
    </w:p>
    <w:p w14:paraId="2244E2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</w:p>
    <w:p w14:paraId="1B7D7A6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35pt;width:148.7pt;" o:ole="t" filled="f" o:preferrelative="t" stroked="f" coordsize="21600,21600">
            <v:path/>
            <v:fill on="f" focussize="0,0"/>
            <v:stroke on="f" joinstyle="miter"/>
            <v:imagedata r:id="rId168" o:title="eqId306c1d44ebe10bb22f4ed47f2fddd58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</w:p>
    <w:p w14:paraId="678599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消耗的电功率</w:t>
      </w:r>
    </w:p>
    <w:p w14:paraId="70E209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.4pt;width:143.25pt;" o:ole="t" filled="f" o:preferrelative="t" stroked="f" coordsize="21600,21600">
            <v:path/>
            <v:fill on="f" focussize="0,0"/>
            <v:stroke on="f" joinstyle="miter"/>
            <v:imagedata r:id="rId171" o:title="eqId9f81adcec99a08775355685d10748d7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</w:p>
    <w:p w14:paraId="2D2D56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）灯泡的电阻是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73" o:title="eqIdaeac921b936467bb4a262537616cfac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0A24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145" o:title="eqId3482b3e788f6069d41ee5a190c7ef1f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47" o:title="eqId910f1655703721b51006b887a2394b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49" o:title="eqId779629f16056a50f4c06e3996d8e1c8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断开，滑动变阻器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4" o:title="eqId19f20f21a9d50b61dac519a3ddab539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接入电路的电阻为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24pt;" o:ole="t" filled="f" o:preferrelative="t" stroked="f" coordsize="21600,21600">
            <v:path/>
            <v:fill on="f" focussize="0,0"/>
            <v:stroke on="f" joinstyle="miter"/>
            <v:imagedata r:id="rId179" o:title="eqIdf04aa75e3d40888fa23fa282c8d347b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时，灯泡两端的电压为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181" o:title="eqId4d64b26bd3eaeebadf07fef49e26028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A2E1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145" o:title="eqId3482b3e788f6069d41ee5a190c7ef1f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47" o:title="eqId910f1655703721b51006b887a2394b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49" o:title="eqId779629f16056a50f4c06e3996d8e1c8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都闭合，将滑动变阻器的滑片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61" o:title="eqId0c27eda162792128da25f541303a308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移到最右端时，电流表示数为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87" o:title="eqId000fc5a7140553c3fc4b3e446287962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消耗的电功率为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35.25pt;" o:ole="t" filled="f" o:preferrelative="t" stroked="f" coordsize="21600,21600">
            <v:path/>
            <v:fill on="f" focussize="0,0"/>
            <v:stroke on="f" joinstyle="miter"/>
            <v:imagedata r:id="rId190" o:title="eqIdc29d961179f0d489ee549f2e48f24bb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187C1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289A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发现小区、商场等地下停车场入口处的地面要比临街路面高一些。经过调查了解，这是为了避免雨天路上的积水流进地下停车场而采取的措施，当积水过高时还要用沙袋将停车场入口地面垫高，小明与学习小组的同学拟设计一个自动装置、解决积水进入地下停车场的问题，制定了如下项目研究内容：</w:t>
      </w:r>
    </w:p>
    <w:p w14:paraId="7385EF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【项目名称】浮体式拦水坝</w:t>
      </w:r>
    </w:p>
    <w:p w14:paraId="227AD9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【项目特点】隐藏式、自动化、节能</w:t>
      </w:r>
    </w:p>
    <w:p w14:paraId="420938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【项目要求】</w:t>
      </w:r>
    </w:p>
    <w:p w14:paraId="112F92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要求一：积水即将没过上行缓坡时，蓄水池蓄水。当蓄水达到一定高度，拦水坝升起。</w:t>
      </w:r>
    </w:p>
    <w:p w14:paraId="60C5A8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要求二：积水水位降低，拦水坝自动下降。当水位降至路面时，拦水坝下降至底部。</w:t>
      </w:r>
    </w:p>
    <w:p w14:paraId="22AAFB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【项目设计】</w:t>
      </w:r>
    </w:p>
    <w:p w14:paraId="656963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636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4724400" cy="13335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228975" cy="25527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E2A9F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（1）结构及原理：如图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甲，参照船闸的结构和原理，地下蓄水池相当于闸室。积水的路面相当于河流的上游，通过进水口下方管道连接起来构成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乙，当蓄水池中水面逐渐上升至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位置时，拦水坝刚要浮起，在这个过程中拦水坝受到的浮力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（填“变大”、“不变”或“变小”）。如图丙，随着水面继续升高，拦水坝慢慢升起至顶端，此时坝体与蓄水池左侧壁接触紧密，避免蓄水池中的水进入地下停车场。</w:t>
      </w:r>
    </w:p>
    <w:p w14:paraId="0D861B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（2）方案评估：同学们经过充分讨论后发现这个设计方案不能满足“项目要求”中的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（填“要求一”或“要求二”），需要进一步改进。</w:t>
      </w:r>
    </w:p>
    <w:p w14:paraId="76867B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（3）设计改进：①如图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参照原设计结构，增加一个排水管道，排水口与路面相平。要保证积水不能从排水管道流进蓄水池，但蓄水池中的水可以从排水管道排出。这就需要利用单向阀门来控制水流方向，单向阀门只能向一个方向开启，其结构和作用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所示。要满足全部项目要求，应在图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虚线框所在的位置安装图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阀门”或“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阀门”）。</w:t>
      </w:r>
    </w:p>
    <w:p w14:paraId="5E0C67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②通过调节拦水坝的配重，可改变排水水位的高度，以应对各种积水情况。</w:t>
      </w:r>
    </w:p>
    <w:p w14:paraId="58986A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（4）功能升级：拦水坝升起时车辆不能通行，应在入口处设计一个报警电路。</w:t>
      </w:r>
    </w:p>
    <w:p w14:paraId="04F8DF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，虚线位置为拦水坝恰好浮起时蓄水池水面高度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处，金属块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分别安装在蓄水池侧壁的不同高度上，随着水位的升高，都能与雨水接触较好（雨水可以导电）。其中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是连接金属块的接线柱、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是电磁继电器上的接线柱。</w:t>
      </w:r>
    </w:p>
    <w:p w14:paraId="4D18A4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②要求：拦水坝不升起时，绿灯亮；拦水坝升起时，红灯亮同时电铃响，起到警示作用。请你根据上述要求选择合适的接线柱，用笔画线代替导线，将电路连接完整。</w:t>
      </w:r>
      <w:r>
        <w:rPr>
          <w:color w:val="000000"/>
        </w:rPr>
        <w:t>______</w:t>
      </w:r>
    </w:p>
    <w:p w14:paraId="349ABA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【项目小结】同学们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30715853" name="图片 630715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715853" name="图片 63071585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设计已完成项目要求，更多功能可进一步开发。</w:t>
      </w:r>
    </w:p>
    <w:p w14:paraId="3266A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连通器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要求二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阀门</w:t>
      </w:r>
      <w:r>
        <w:rPr>
          <w:color w:val="000000"/>
        </w:rPr>
        <w:t xml:space="preserve">    ⑤. </w:t>
      </w:r>
      <w:r>
        <w:rPr>
          <w:color w:val="000000"/>
        </w:rPr>
        <w:drawing>
          <wp:inline distT="0" distB="0" distL="114300" distR="114300">
            <wp:extent cx="3143250" cy="21812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448D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A4E8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地下蓄水池相当于闸室。积水的路面相当于河流的上游，通过进水口下方管道连接起来，构成一个上端开口下部相连通的连通器。</w:t>
      </w:r>
    </w:p>
    <w:p w14:paraId="012990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当蓄水池中水面逐渐上升至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96" o:title="eqId73465a1f9aa03481295bf6bd3c6903a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位置时，拦水坝刚要浮起，在这个过程中拦水坝排开液体的体积变大，因而受到的浮力变大。</w:t>
      </w:r>
    </w:p>
    <w:p w14:paraId="7070DE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本设计能够自动抬升，却不能自动回复使得拦水坝下降，故不能满足“项目要求”中的要求二；</w:t>
      </w:r>
    </w:p>
    <w:p w14:paraId="26AE81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单向阀的作用时使得蓄水池中的水可以从排水管道排出，而不能进入，因而选择阀门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，可以向右开启，不能向左开启。</w:t>
      </w:r>
    </w:p>
    <w:p w14:paraId="21880A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拦水坝不升起时，绿灯亮，根据图中可知衔铁没有被吸下，说明控制电路断开，拦水坝升起时，红灯亮同时电铃响，衔铁被吸下，控制电路闭合，因而控制电路必须在水位超限时接通，只能选择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接入电路；衔铁带动动触点移动，相当于开关，根据家庭电路安全要求，开关接火线，则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与火线相连，电路如图所示：</w:t>
      </w:r>
    </w:p>
    <w:p w14:paraId="6269DE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22098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144" name="图片 100144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4" name="图片 100144" descr="promotion-pages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CEC8F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64EB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EEBA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959F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7967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30AE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D5509D"/>
    <w:rsid w:val="083830A5"/>
    <w:rsid w:val="38274566"/>
    <w:rsid w:val="53F0572A"/>
    <w:rsid w:val="574E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oleObject" Target="embeddings/oleObject43.bin"/><Relationship Id="rId97" Type="http://schemas.openxmlformats.org/officeDocument/2006/relationships/oleObject" Target="embeddings/oleObject42.bin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oleObject" Target="embeddings/oleObject39.bin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png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png"/><Relationship Id="rId53" Type="http://schemas.openxmlformats.org/officeDocument/2006/relationships/image" Target="media/image26.png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image" Target="media/image23.png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oleObject" Target="embeddings/oleObject15.bin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jpeg"/><Relationship Id="rId25" Type="http://schemas.openxmlformats.org/officeDocument/2006/relationships/image" Target="media/image12.png"/><Relationship Id="rId24" Type="http://schemas.openxmlformats.org/officeDocument/2006/relationships/image" Target="media/image11.wmf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0" Type="http://schemas.openxmlformats.org/officeDocument/2006/relationships/fontTable" Target="fontTable.xml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customXml" Target="../customXml/item1.xml"/><Relationship Id="rId198" Type="http://schemas.openxmlformats.org/officeDocument/2006/relationships/image" Target="media/image92.png"/><Relationship Id="rId197" Type="http://schemas.openxmlformats.org/officeDocument/2006/relationships/oleObject" Target="embeddings/oleObject97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0.png"/><Relationship Id="rId193" Type="http://schemas.openxmlformats.org/officeDocument/2006/relationships/image" Target="media/image89.png"/><Relationship Id="rId192" Type="http://schemas.openxmlformats.org/officeDocument/2006/relationships/image" Target="media/image88.png"/><Relationship Id="rId191" Type="http://schemas.openxmlformats.org/officeDocument/2006/relationships/image" Target="media/image87.png"/><Relationship Id="rId190" Type="http://schemas.openxmlformats.org/officeDocument/2006/relationships/image" Target="media/image86.wmf"/><Relationship Id="rId19" Type="http://schemas.openxmlformats.org/officeDocument/2006/relationships/image" Target="media/image6.png"/><Relationship Id="rId189" Type="http://schemas.openxmlformats.org/officeDocument/2006/relationships/oleObject" Target="embeddings/oleObject95.bin"/><Relationship Id="rId188" Type="http://schemas.openxmlformats.org/officeDocument/2006/relationships/oleObject" Target="embeddings/oleObject94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3.bin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oleObject" Target="embeddings/oleObject90.bin"/><Relationship Id="rId182" Type="http://schemas.openxmlformats.org/officeDocument/2006/relationships/oleObject" Target="embeddings/oleObject89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88.bin"/><Relationship Id="rId18" Type="http://schemas.openxmlformats.org/officeDocument/2006/relationships/image" Target="media/image5.wmf"/><Relationship Id="rId179" Type="http://schemas.openxmlformats.org/officeDocument/2006/relationships/image" Target="media/image83.wmf"/><Relationship Id="rId178" Type="http://schemas.openxmlformats.org/officeDocument/2006/relationships/oleObject" Target="embeddings/oleObject87.bin"/><Relationship Id="rId177" Type="http://schemas.openxmlformats.org/officeDocument/2006/relationships/oleObject" Target="embeddings/oleObject86.bin"/><Relationship Id="rId176" Type="http://schemas.openxmlformats.org/officeDocument/2006/relationships/oleObject" Target="embeddings/oleObject85.bin"/><Relationship Id="rId175" Type="http://schemas.openxmlformats.org/officeDocument/2006/relationships/oleObject" Target="embeddings/oleObject84.bin"/><Relationship Id="rId174" Type="http://schemas.openxmlformats.org/officeDocument/2006/relationships/oleObject" Target="embeddings/oleObject83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oleObject" Target="embeddings/oleObject78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77.bin"/><Relationship Id="rId163" Type="http://schemas.openxmlformats.org/officeDocument/2006/relationships/oleObject" Target="embeddings/oleObject76.bin"/><Relationship Id="rId162" Type="http://schemas.openxmlformats.org/officeDocument/2006/relationships/oleObject" Target="embeddings/oleObject75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4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3.bin"/><Relationship Id="rId158" Type="http://schemas.openxmlformats.org/officeDocument/2006/relationships/oleObject" Target="embeddings/oleObject72.bin"/><Relationship Id="rId157" Type="http://schemas.openxmlformats.org/officeDocument/2006/relationships/oleObject" Target="embeddings/oleObject71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oleObject" Target="embeddings/oleObject67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3.wmf"/><Relationship Id="rId139" Type="http://schemas.openxmlformats.org/officeDocument/2006/relationships/image" Target="media/image69.png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png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3.png"/><Relationship Id="rId128" Type="http://schemas.openxmlformats.org/officeDocument/2006/relationships/image" Target="media/image62.png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png"/><Relationship Id="rId111" Type="http://schemas.openxmlformats.org/officeDocument/2006/relationships/image" Target="media/image53.png"/><Relationship Id="rId110" Type="http://schemas.openxmlformats.org/officeDocument/2006/relationships/image" Target="media/image52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1.png"/><Relationship Id="rId108" Type="http://schemas.openxmlformats.org/officeDocument/2006/relationships/oleObject" Target="embeddings/oleObject49.bin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png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10608</Words>
  <Characters>11552</Characters>
  <Lines>0</Lines>
  <Paragraphs>0</Paragraphs>
  <TotalTime>4</TotalTime>
  <ScaleCrop>false</ScaleCrop>
  <LinksUpToDate>false</LinksUpToDate>
  <CharactersWithSpaces>11978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2023-10-01T17:10:00Z</dcterms:created>
  <dc:creator>学科网试题生产平台</dc:creator>
  <dc:description>3335143690993664</dc:description>
  <cp:lastModifiedBy>上帝掷骰子吗</cp:lastModifiedBy>
  <dcterms:modified xsi:type="dcterms:W3CDTF">2024-07-19T16:54:27Z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88A807C021FB4EA5AA91073B357423AE_12</vt:lpwstr>
  </property>
</Properties>
</file>