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57BF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11696700</wp:posOffset>
            </wp:positionV>
            <wp:extent cx="355600" cy="317500"/>
            <wp:effectExtent l="0" t="0" r="6350" b="635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图片 1001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6A2A6AC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55D6B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2561DB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在轨运行的“天宫二号”空间实验室，与地面进行实时信息传输所使用的是（　　）</w:t>
      </w:r>
    </w:p>
    <w:p w14:paraId="62BE244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电磁波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红外线</w:t>
      </w:r>
    </w:p>
    <w:p w14:paraId="72E53B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超声波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次声波</w:t>
      </w:r>
    </w:p>
    <w:p w14:paraId="1F6326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D925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EA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【详解】电磁波的传播不需要介质，电磁波可以在固体、液体、气体中传播，也可以在真空中传播。天宫二号用电磁波与地面进行通信和交流。</w:t>
      </w:r>
    </w:p>
    <w:p w14:paraId="2AFAB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392E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“霜叶红于二月花”。秋天的枫叶呈现红色是因为它（　　）</w:t>
      </w:r>
    </w:p>
    <w:p w14:paraId="1D4523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反射了红光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吸收了红光</w:t>
      </w:r>
    </w:p>
    <w:p w14:paraId="1642C9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7354909" name="图片 787354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09" name="图片 7873549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反射了红、绿、蓝光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吸收了红、绿、蓝光</w:t>
      </w:r>
    </w:p>
    <w:p w14:paraId="5D685B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3E56C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92B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【详解】不透明的物体反射与物体相同的色光，其他色光被吸收，故枫叶呈红色是因为反射红光，吸收其他色光。故A符合题意，BCD不符合题意。</w:t>
      </w:r>
    </w:p>
    <w:p w14:paraId="49303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A549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卫星发射时，火箭点火升空刹那间，可看到发射平台升腾起大量白雾，这是喷水系统前后发生的物态变化是（　　）</w:t>
      </w:r>
    </w:p>
    <w:p w14:paraId="2F902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F702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仅液化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仅汽化</w:t>
      </w:r>
    </w:p>
    <w:p w14:paraId="33C436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先液化后汽化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先汽化后液化</w:t>
      </w:r>
    </w:p>
    <w:p w14:paraId="44295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98CB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8E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水池中的水先吸热汽化成水蒸气，水蒸气上升过程中遇冷放热成水珠，产生白气，故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2C04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F081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7AFB5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太阳位于银河系的中心</w:t>
      </w:r>
    </w:p>
    <w:p w14:paraId="58890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原子由原子核和电子构成</w:t>
      </w:r>
    </w:p>
    <w:p w14:paraId="535AC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核电站通过核聚变利用核能发电</w:t>
      </w:r>
    </w:p>
    <w:p w14:paraId="448B0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扩散现象说明分子之间有排斥力</w:t>
      </w:r>
    </w:p>
    <w:p w14:paraId="70201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475D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E73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．宇宙由众多的星系组成，银河系是其中一个星系，而太阳是银河系中众多恒星中的一颗，太阳系中有八大行星，地球是其中之一。由此可见，太阳不是宇宙的中心，故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033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．原子是由原子核和核外电子组成的，故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E361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．核电站通过可控的核裂变利用核能发电，故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．扩散现象说明分子在不停地做无规则运动，故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ADC5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364F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圆满完成首个商业航班飞行，正式进入民航市场．该机机身大规模使用完全国产化的第三代铝锂合金，使飞机构件重量显著减轻，主要利用了第三代铝锂合金的（　　）</w:t>
      </w:r>
    </w:p>
    <w:p w14:paraId="3355A1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导电性好</w:t>
      </w:r>
    </w:p>
    <w:p w14:paraId="0D1E99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熔点高</w:t>
      </w:r>
    </w:p>
    <w:p w14:paraId="71DF39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03EF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94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【详解】飞机在机体主结构上，使用了第三代铝锂合金材料，由于铝锂合金的密度更小，所以与同体积的普通铝合金相比其质量更小。</w:t>
      </w:r>
    </w:p>
    <w:p w14:paraId="63729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5B03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下列各说法中，符合实际的是（　　）</w:t>
      </w:r>
    </w:p>
    <w:p w14:paraId="6F0F8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家用电视机工作电流约</w:t>
      </w:r>
      <w:r>
        <w:rPr>
          <w:rFonts w:ascii="Times New Roman" w:hAnsi="Times New Roman" w:eastAsia="Times New Roman" w:cs="Times New Roman"/>
          <w:color w:val="000000"/>
        </w:rPr>
        <w:t>10A</w:t>
      </w:r>
    </w:p>
    <w:p w14:paraId="11013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空气中声速约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358E9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一支普通</w:t>
      </w:r>
      <w:r>
        <w:rPr>
          <w:rFonts w:ascii="Times New Roman" w:hAnsi="Times New Roman" w:eastAsia="Times New Roman" w:cs="Times New Roman"/>
          <w:color w:val="000000"/>
        </w:rPr>
        <w:t>2B</w:t>
      </w:r>
      <w:r>
        <w:rPr>
          <w:rFonts w:ascii="宋体" w:hAnsi="宋体" w:eastAsia="宋体" w:cs="宋体"/>
          <w:color w:val="000000"/>
        </w:rPr>
        <w:t>铅笔质量约</w:t>
      </w:r>
      <w:r>
        <w:rPr>
          <w:rFonts w:ascii="Times New Roman" w:hAnsi="Times New Roman" w:eastAsia="Times New Roman" w:cs="Times New Roman"/>
          <w:color w:val="000000"/>
        </w:rPr>
        <w:t>200g</w:t>
      </w:r>
    </w:p>
    <w:p w14:paraId="54AEC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正常人心跳每秒约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次</w:t>
      </w:r>
    </w:p>
    <w:p w14:paraId="15FBBE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32948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DDF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．家用电视机的工作电流较小，在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26D2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．声音在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摄氏度空气中的传播速度约为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F4F9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．一本物理书的质量约为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，一支普通</w:t>
      </w:r>
      <w:r>
        <w:rPr>
          <w:rFonts w:ascii="Times New Roman" w:hAnsi="Times New Roman" w:eastAsia="Times New Roman" w:cs="Times New Roman"/>
          <w:color w:val="000000"/>
        </w:rPr>
        <w:t>2B</w:t>
      </w:r>
      <w:r>
        <w:rPr>
          <w:rFonts w:ascii="宋体" w:hAnsi="宋体" w:eastAsia="宋体" w:cs="宋体"/>
          <w:color w:val="000000"/>
        </w:rPr>
        <w:t>铅笔的质量比书的质量小得多，约为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109F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．正常人心跳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3D7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D158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下列与磁现象有关的实验中，说法正确的是（　　）</w:t>
      </w:r>
    </w:p>
    <w:p w14:paraId="1B779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266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甲图中磁铁通过磁场对回形针施加力</w:t>
      </w:r>
    </w:p>
    <w:p w14:paraId="57B7D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乙图说明磁场对电流有力的作用</w:t>
      </w:r>
    </w:p>
    <w:p w14:paraId="4A32C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丙图是电磁感应原理的应用</w:t>
      </w:r>
    </w:p>
    <w:p w14:paraId="18539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丁图说明了电流具有磁效应</w:t>
      </w:r>
    </w:p>
    <w:p w14:paraId="4E3FC1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4B28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BD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．甲图中磁铁与回形针不接触，磁铁通过磁场对回形针施加力，故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196C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．乙图说明通电导体的周围存在磁场，故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D727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．丙图是磁场对电流有力的作用，故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EA18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．丁图说明了通电导体的部分导线切割磁感线会产生感应电流，故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D2D4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84C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《天工开物》中记载有一种自动引水灌溉工具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“高转筒车”（如图）。使用时下方转轮安装在河道中，流水驱动轮子转动，系在传动绳索上的竹筒将水从河里源源不断输送到上方农田中。下列说法正确的是（　　）</w:t>
      </w:r>
    </w:p>
    <w:p w14:paraId="73145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752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E27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这是一台“永动机”</w:t>
      </w:r>
    </w:p>
    <w:p w14:paraId="69EBF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水在输送过程中重力势能不变</w:t>
      </w:r>
    </w:p>
    <w:p w14:paraId="0ED35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转轮转速越快输水做功功率越大</w:t>
      </w:r>
    </w:p>
    <w:p w14:paraId="333A0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上、下两个转轮可分别看作定滑轮和动滑轮</w:t>
      </w:r>
    </w:p>
    <w:p w14:paraId="1CFA0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0E6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8CA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．“高转筒车”转动时，需要水能提供动力，如果没有水能，它将不能转动，因此不是“永动机”，根据能量守恒定律可知，世界上不存在“永动机”，故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2D90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．水从河里被输送到上方的田里，高度增加了，因此水的重力势能变大，故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8EBC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．转轮转速越快，相同时间内对水做的功越多，根据公式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6" o:title="eqId5c3710274f8d58c90612ba300626242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可知，功率越大，故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C83E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．上、下两个转轮的轴都是固定不动的，因此都可看做定滑轮，故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DED4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9BBB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如图，在桌面上将开关、灯泡和电源等连接好制成一套简易有线电报机。小明、小红分别在不透光挡板（图中未画出）两侧，通过控制灯泡闪光次数来向对方发送不同信息，图中虚线表示可固定挡板的位置。则（　　）</w:t>
      </w:r>
    </w:p>
    <w:p w14:paraId="6B951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23399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AA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9" o:title="eqId8cb697bffe0a9fa5d36c92aaf80c423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792FF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AA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9" o:title="eqId8cb697bffe0a9fa5d36c92aaf80c42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2B49A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75CAC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2DD4B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5CF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E9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【详解】由图可知，若挡板沿</w:t>
      </w:r>
      <w:r>
        <w:rPr>
          <w:i/>
          <w:color w:val="000000"/>
        </w:rPr>
        <w:t>AA</w:t>
      </w:r>
      <w:r>
        <w:rPr>
          <w:color w:val="000000"/>
        </w:rPr>
        <w:t>＇固定，S</w:t>
      </w:r>
      <w:r>
        <w:rPr>
          <w:color w:val="000000"/>
          <w:vertAlign w:val="subscript"/>
        </w:rPr>
        <w:t>1</w:t>
      </w:r>
      <w:r>
        <w:rPr>
          <w:color w:val="000000"/>
        </w:rPr>
        <w:t>与灯泡L</w:t>
      </w:r>
      <w:r>
        <w:rPr>
          <w:color w:val="000000"/>
          <w:vertAlign w:val="subscript"/>
        </w:rPr>
        <w:t>2</w:t>
      </w:r>
      <w:r>
        <w:rPr>
          <w:color w:val="000000"/>
        </w:rPr>
        <w:t>与电源可组成串联电路，同时S</w:t>
      </w:r>
      <w:r>
        <w:rPr>
          <w:color w:val="000000"/>
          <w:vertAlign w:val="subscript"/>
        </w:rPr>
        <w:t>2</w:t>
      </w:r>
      <w:r>
        <w:rPr>
          <w:color w:val="000000"/>
        </w:rPr>
        <w:t>与灯泡L</w:t>
      </w:r>
      <w:r>
        <w:rPr>
          <w:color w:val="000000"/>
          <w:vertAlign w:val="subscript"/>
        </w:rPr>
        <w:t>1</w:t>
      </w:r>
      <w:r>
        <w:rPr>
          <w:color w:val="000000"/>
        </w:rPr>
        <w:t>与电源可组成串联电路，故通过控制开关，控制灯泡，达到发送信息得目的；若挡板沿</w:t>
      </w:r>
      <w:r>
        <w:rPr>
          <w:i/>
          <w:color w:val="000000"/>
        </w:rPr>
        <w:t>BB</w:t>
      </w:r>
      <w:r>
        <w:rPr>
          <w:color w:val="000000"/>
        </w:rPr>
        <w:t>＇固定，开关S</w:t>
      </w:r>
      <w:r>
        <w:rPr>
          <w:color w:val="000000"/>
          <w:vertAlign w:val="subscript"/>
        </w:rPr>
        <w:t>1</w:t>
      </w:r>
      <w:r>
        <w:rPr>
          <w:color w:val="000000"/>
        </w:rPr>
        <w:t>和开关S</w:t>
      </w:r>
      <w:r>
        <w:rPr>
          <w:color w:val="000000"/>
          <w:vertAlign w:val="subscript"/>
        </w:rPr>
        <w:t>2，</w:t>
      </w:r>
      <w:r>
        <w:rPr>
          <w:color w:val="000000"/>
        </w:rPr>
        <w:t>要同时操作，才能控制另一侧灯泡L</w:t>
      </w:r>
      <w:r>
        <w:rPr>
          <w:color w:val="000000"/>
          <w:vertAlign w:val="subscript"/>
        </w:rPr>
        <w:t>1</w:t>
      </w:r>
      <w:r>
        <w:rPr>
          <w:color w:val="000000"/>
        </w:rPr>
        <w:t>和灯泡L</w:t>
      </w:r>
      <w:r>
        <w:rPr>
          <w:color w:val="000000"/>
          <w:vertAlign w:val="subscript"/>
        </w:rPr>
        <w:t>2，</w:t>
      </w:r>
      <w:r>
        <w:rPr>
          <w:color w:val="000000"/>
        </w:rPr>
        <w:t>故无法通过控制开关，控制灯泡，达到发送信息得目的。</w:t>
      </w:r>
    </w:p>
    <w:p w14:paraId="0C329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故选B。</w:t>
      </w:r>
    </w:p>
    <w:p w14:paraId="099E1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在沿海地区，炎热、晴朗的天气里常常出现“海陆风”，当出现如图所示风向时，通常（　　）</w:t>
      </w:r>
    </w:p>
    <w:p w14:paraId="3F05E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5C57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发生在白天，且陆地温度较高</w:t>
      </w:r>
    </w:p>
    <w:p w14:paraId="1E850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发生在白天，且海水温度较高</w:t>
      </w:r>
    </w:p>
    <w:p w14:paraId="5F9CD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发生在夜晚，且陆地温度较高</w:t>
      </w:r>
    </w:p>
    <w:p w14:paraId="70918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发生在夜晚，且海水温度较高</w:t>
      </w:r>
    </w:p>
    <w:p w14:paraId="4D91E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447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C9B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水的比热容较大，同样质量的水和沙石，吸收相同的热量（接受相同的太阳辐射能），沙石的温度升高得多，陆面上空空气迅速增温而上升，海面上空的气温相对较冷，冷空气下沉并在近地面流向附近较热的陆面，补充那儿因热空气上升而造成的空缺，形成风。同理，在晚上相同受冷的情况下，陆地的温度低于海洋的温度，从而形成从陆地吹向海洋的风，故这样形成了海陆风。由图可知，风从陆地吹向海洋，则应发生在夜晚，故D符合题意，ABC不符合题意。</w:t>
      </w:r>
    </w:p>
    <w:p w14:paraId="467AD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0054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用如图电路探究电流与电阻的关系，所用器材：电源（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），定值电阻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个），规格为“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”的滑动变阻器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，右表为实验数据记录表．关于该实验，下列说法正确的是（　　）</w:t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1695"/>
        <w:gridCol w:w="1560"/>
      </w:tblGrid>
      <w:tr w14:paraId="07D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FA6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CFD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5pt;width:27pt;" o:ole="t" filled="f" o:preferrelative="t" stroked="f" coordsize="21600,21600">
                  <v:path/>
                  <v:fill on="f" focussize="0,0"/>
                  <v:stroke on="f" joinstyle="miter"/>
                  <v:imagedata r:id="rId36" o:title="eqIdb1a6929687dcf35edeccf7ad8f3560a4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5">
                  <o:LockedField>false</o:LockedField>
                </o:OLEObject>
              </w:objec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C57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474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C89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A4E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3C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24AF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366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081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C04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7C22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E81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509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962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4309B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3ED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1E4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C59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未测</w:t>
            </w:r>
          </w:p>
        </w:tc>
      </w:tr>
    </w:tbl>
    <w:p w14:paraId="1094A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71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14C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实验过程中控制电压表示数为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</w:p>
    <w:p w14:paraId="20896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时，应向左适当移动滑动变阻器滑片</w:t>
      </w:r>
    </w:p>
    <w:p w14:paraId="0C3BD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次实验中，滑动变阻器的功率在第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次实验中最小</w:t>
      </w:r>
    </w:p>
    <w:p w14:paraId="3B5DF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若使用现有器材完成第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次实验，需要改变电路</w:t>
      </w:r>
    </w:p>
    <w:p w14:paraId="6C54AA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30F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426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．根据实验数据可知，由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" o:title="eqId6d560d7d08d09205cfef0f0ac199ba0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得，定值电阻两端电压始终为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，即电压表的示数为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E76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时，根据串联电路分压特点，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两端电压增大，为控制电压表示数为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，此时应增大滑动变阻器两端的电压，故向右适当移动滑动变阻器滑片，故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DCC5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．根据实验数据可知，定值电阻两端电压始终为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，则滑动变阻器电压为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次实验电路中的电流最大，由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可得，滑动变阻器的功率在第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次实验中最大，故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836F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．由题意知，定值电阻为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46" o:title="eqId83d6b3ab3f116d6ac85058f35603a2b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得，此时电流为</w:t>
      </w:r>
    </w:p>
    <w:p w14:paraId="318793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48" o:title="eqId65718485676c935d58e2c31644ce92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55C2D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可得，此时接入滑动变阻器阻值为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，为了保证实验顺利，需要改变电路，可将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的定值电阻串联接入电路，故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CC3D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41EA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如图，将质量均匀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13" name="图片 78735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13" name="图片 78735491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木棒切割并组装成两个形状相同、质量均为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的木模，用三根竖直细线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连接，在水平面上按照“互”字型静置，上方木模呈现悬浮效果，这是利用了建筑学中的“张拉整体”结构原理。则（　　）</w:t>
      </w:r>
    </w:p>
    <w:p w14:paraId="4E899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800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9AA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的拉力等于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4A221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的拉力大于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</w:t>
      </w:r>
    </w:p>
    <w:p w14:paraId="2AB00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沿左右方向平移三根细线在上方木模的接线点，线仍竖直，线上拉力会改变</w:t>
      </w:r>
    </w:p>
    <w:p w14:paraId="1EE53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沿左右方向平移三根细线在上方木模的接线点，线仍竖直，地面受到的压力会改变</w:t>
      </w:r>
    </w:p>
    <w:p w14:paraId="30850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A6B4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9B0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【详解】AB．上方木模受到自身向下的重力</w:t>
      </w:r>
      <w:r>
        <w:rPr>
          <w:i/>
          <w:color w:val="000000"/>
        </w:rPr>
        <w:t>mg</w:t>
      </w:r>
      <w:r>
        <w:rPr>
          <w:color w:val="000000"/>
        </w:rPr>
        <w:t>，两根长线分别向下的拉力和短线a向上的拉力，两根长线的拉力相等，由受力平衡</w:t>
      </w:r>
    </w:p>
    <w:p w14:paraId="3F9587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52" o:title="eqId9ad34fcf2e99fbf8fac6b225e0409c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br w:type="textWrapping"/>
      </w:r>
    </w:p>
    <w:p w14:paraId="2C0B4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则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color w:val="000000"/>
        </w:rPr>
        <w:t>＞</w:t>
      </w:r>
      <w:r>
        <w:rPr>
          <w:i/>
          <w:color w:val="000000"/>
        </w:rPr>
        <w:t>mg</w:t>
      </w:r>
      <w:r>
        <w:rPr>
          <w:color w:val="000000"/>
        </w:rPr>
        <w:t>，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color w:val="000000"/>
        </w:rPr>
        <w:t>＞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color w:val="000000"/>
        </w:rPr>
        <w:t>，故AB不符合题意；</w:t>
      </w:r>
    </w:p>
    <w:p w14:paraId="5ABB1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C．沿左右方向平移三根细线在上方木模的接线点，上方木模仍受力平衡，则线仍竖直，但力的作用点改变，方向不变，而力的作用效果相同，故力的大小会改变。故C符合题意；</w:t>
      </w:r>
    </w:p>
    <w:p w14:paraId="5A846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将两个木模看成一个整体，整体静止在地面上，受竖直向下的总重力、地面对它竖直向上的支持力，沿左右方向平移三根细线在上方木模的接线点，整体还是处于平衡状态，故地面受到的压力还是木模的总重力，即不变。故D不符合题意。</w:t>
      </w:r>
    </w:p>
    <w:p w14:paraId="7D56A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A9D5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A2B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人们能分辨出不同乐器的演奏声，是因为它们所发声音的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不同。小明学习时，听到邻居家传来的钢琴声，这属于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（乐音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噪声）。</w:t>
      </w:r>
    </w:p>
    <w:p w14:paraId="0AC54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噪声</w:t>
      </w:r>
    </w:p>
    <w:p w14:paraId="4A61A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48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【详解】[1]不同乐器由于材料，结构不同，故音色不同，即人们能分辨不同乐器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07" name="图片 787354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07" name="图片 78735490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演奏声是由于音色不同。</w:t>
      </w:r>
    </w:p>
    <w:p w14:paraId="69456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[2]从环保的角度，只要妨碍人们学习，工作、休息的声音，都属于噪声。</w:t>
      </w:r>
    </w:p>
    <w:p w14:paraId="307E3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“小荷才露尖尖角，早有蜻蜓立上头”。蜻蜓立于荷叶尖上，距水面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，它在水中的像是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（选填“实像”、“虚像”），像距水面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6FA46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虚像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0.2</w:t>
      </w:r>
    </w:p>
    <w:p w14:paraId="10F822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57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平面镜成像原理是光的反射，所成的像是反射光线反向延长线的交点，是虚像。</w:t>
      </w:r>
    </w:p>
    <w:p w14:paraId="3D0D9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平面镜所成的像和物到平面镜的距离相等，蜻蜓距水面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，所以蜻蜓的像距水面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。</w:t>
      </w:r>
    </w:p>
    <w:p w14:paraId="228B1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工地上太阳暴晒的钢筋热得烫手，钢筋内能是通过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的方式增加的，用切割机切割钢筋，切割片温度急剧上升，该过程内能变化情况与热机的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3C884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压缩</w:t>
      </w:r>
    </w:p>
    <w:p w14:paraId="7D3BC6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A8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【详解】[1]被太阳暴晒的钢筋热得烫手，则内能是通过热传递的方式增加的。</w:t>
      </w:r>
    </w:p>
    <w:p w14:paraId="07C65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[2]切割机切割钢筋时，切割片克服摩擦做功，机械能转化为内能，使切割片的内能增加、温度升高，是通过做功途径改变物体内能的，内能变化情况与热机的压缩冲程相同。</w:t>
      </w:r>
    </w:p>
    <w:p w14:paraId="390AD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托盘天平相当于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杠杆。调节天平平衡时，指针如图甲，此时应将平衡螺母向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调节。测量物体质量时，右盘砝码及游码示数如图乙，物体质量为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00DB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047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64D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等臂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26.4</w:t>
      </w:r>
    </w:p>
    <w:p w14:paraId="6075E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2F1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托盘天平的支点在横梁的中心，左右两侧的力臂相等，属于等臂杆杠。</w:t>
      </w:r>
    </w:p>
    <w:p w14:paraId="0664F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由图甲可知，指针偏向分度盘中线的左侧，应将平衡螺母向右调节，使天平在水平位置平衡。</w:t>
      </w:r>
    </w:p>
    <w:p w14:paraId="7E5D5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由图乙可知，右盘砝码的总质量为</w:t>
      </w:r>
    </w:p>
    <w:p w14:paraId="6118A4A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20g+5g=25g</w:t>
      </w:r>
    </w:p>
    <w:p w14:paraId="3654F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标尺分度值为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，游码的读数为</w:t>
      </w:r>
      <w:r>
        <w:rPr>
          <w:rFonts w:ascii="Times New Roman" w:hAnsi="Times New Roman" w:eastAsia="Times New Roman" w:cs="Times New Roman"/>
          <w:color w:val="000000"/>
        </w:rPr>
        <w:t>1.4g</w:t>
      </w:r>
      <w:r>
        <w:rPr>
          <w:rFonts w:ascii="宋体" w:hAnsi="宋体" w:eastAsia="宋体" w:cs="宋体"/>
          <w:color w:val="000000"/>
        </w:rPr>
        <w:t>，则物体质量为</w:t>
      </w:r>
    </w:p>
    <w:p w14:paraId="2A47F8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25g+1.4g=26.4g</w:t>
      </w:r>
    </w:p>
    <w:p w14:paraId="4B818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如图，一根水平放置、两端开口的透明亚克力管，下部的抽气孔与抽气机相连。将一个略小于管内径的纸团置于管中，打开抽气机，在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的作用下，两塑料片分别紧紧“吸附”在管子两端。当管内气压较低时关闭抽气机，快速弹开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侧塑料片，纸团会从左侧管口飞出。</w:t>
      </w:r>
    </w:p>
    <w:p w14:paraId="474F2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48C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</w:p>
    <w:p w14:paraId="3DC86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2D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【详解】[1]打开抽气机抽气，使其管内气压变小，在大气压的作用下，塑料片外侧的大气压大于内侧的气压，所以两塑料片分别紧紧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吸附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在管子两端。</w:t>
      </w:r>
    </w:p>
    <w:p w14:paraId="45995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[2]纸团从左侧管口飞出，说明纸团右侧受到的压力比左侧的大，故应收弹开右侧的塑料片，使右侧的气压变大。</w:t>
      </w:r>
    </w:p>
    <w:p w14:paraId="23E1F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图甲中，试管装有适量碎冰，用酒精灯对烧杯中足量的水进行加热，用温度计测量不同时刻冰的温度值，冰的温度随时间变化的图像如图乙。</w:t>
      </w:r>
    </w:p>
    <w:p w14:paraId="219BB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）甲图中温度计示数为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61BAC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09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01E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）根据图乙可知冰属于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（选填“晶体”、“非晶体”）；</w:t>
      </w:r>
    </w:p>
    <w:p w14:paraId="2E214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阶段试管中水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（选填“正在”、“没有”）沸腾。</w:t>
      </w:r>
    </w:p>
    <w:p w14:paraId="10106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没有</w:t>
      </w:r>
    </w:p>
    <w:p w14:paraId="4EF66E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35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由图可知，温度计分度值为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℃，液面在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刻度线下面第四格处，所以示数为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℃。</w:t>
      </w:r>
    </w:p>
    <w:p w14:paraId="5E3C2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由图乙可知，冰在熔化过程中，吸热温度不变，即冰有固定的熔点，属于晶体。</w:t>
      </w:r>
    </w:p>
    <w:p w14:paraId="3B4C2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液体沸腾的条件是：温度达到沸点且能继续吸热。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阶段试管中水温度达到了沸点，但由于温度和烧杯内水的温度相同，无法从烧杯内水中吸热，故没有沸腾。</w:t>
      </w:r>
    </w:p>
    <w:p w14:paraId="2A368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两端开口的玻璃管，下端套有扎紧的气球，管中装有适量水，处于竖直静止状态（图甲）。手握管子突然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（向上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向下）运动时，气球突然变大（图乙），此时手对管子竖直向上的力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小于）管子总重，该现象的产生是由于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具有惯性。</w:t>
      </w:r>
    </w:p>
    <w:p w14:paraId="032E3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C8EF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向上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水</w:t>
      </w:r>
    </w:p>
    <w:p w14:paraId="04FC3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DF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手握管子突然向上运动时，由于惯性，管内水保持原来状态静止，但相对管子向下运动，进入气球，所以气球突然变大。</w:t>
      </w:r>
    </w:p>
    <w:p w14:paraId="0E3AC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管子突然向上运动时，由力与运动关系知，管子所受合力向上，故此时手对管子竖直向上的力大于管子总重。</w:t>
      </w:r>
    </w:p>
    <w:p w14:paraId="01478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手握管子突然向上运动时，气球突然变大。管子受力运动，管内水保持原来状态静止，该现象的产生是由于水具有惯性。</w:t>
      </w:r>
    </w:p>
    <w:p w14:paraId="1AD73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寒冬，为给小鸡仔提供温暖的环境，小明制作了恒温箱系统，原理如图。控制电路由电磁继电器、滑动变阻器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（安装在恒温箱内，阻值随温度升高而显著减小）、低压电源等组成。加热电路由电源、电热丝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等组成。调好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，箱内温度升高到设定值后即在小范围内波动，且降温阶段降温比较平缓。</w:t>
      </w:r>
    </w:p>
    <w:p w14:paraId="744B3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95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627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）通电线圈上端是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极，温度升高时，电磁铁磁性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1677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阻值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阻值；</w:t>
      </w:r>
    </w:p>
    <w:p w14:paraId="74DD0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的阻值稍微调小一些，恒温箱控制的温度将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0DE4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降低</w:t>
      </w:r>
    </w:p>
    <w:p w14:paraId="12B9C7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DF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根据安培定则，右手握住螺线管，四指指向电流方向，大拇指所指方向为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极，因此通电线圈上端为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43929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阻值随温度升高而显著减小，所以温度升高时，控制电路总电阻减小，电流增大，电磁铁磁性增强。</w:t>
      </w:r>
    </w:p>
    <w:p w14:paraId="741A0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由上述可知，当温度升高时，电磁铁磁性会增强，此时衔铁被吸下，电阻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开始工作，为了保证在恒温箱内温度较为平稳，现在加热功率应较低，根据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9" o:title="eqIdbae383e4223ac84a529ef976ebd5f1b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可知，电压不变，电阻较大，因此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阻值小于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阻值。</w:t>
      </w:r>
    </w:p>
    <w:p w14:paraId="7B191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的阻值稍微调小一些，热敏电阻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阻值降低较小时即恒温箱温度未达到原来温度，控制电路电流已达到可以使电磁铁磁性强度把衔铁吸引下来，从而进入较小加热功率，因此恒温箱控制的温度将降低。</w:t>
      </w:r>
    </w:p>
    <w:p w14:paraId="6D188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5C9995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“海油观澜号”深远海浮式风电平台</w:t>
      </w:r>
    </w:p>
    <w:p w14:paraId="603EB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日，我国首座深远海浮式风电平台“海油观澜号”成功并入文昌油田群电网，标志着我国深远海风电关键技术取得重大进展。</w:t>
      </w:r>
    </w:p>
    <w:p w14:paraId="52721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“海油观澜号”由浮式基础和风机组成，整体高度超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米，总质量达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。平台采用“半潜式”设计，底部是一个三角形浮式基础，包括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个边立柱和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个中间立柱，图甲为其实物照片。浮式基础上方是高约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米的圆筒状柱子，柱子上方安装有机舱，机舱前部的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只大叶片驱动机舱中的发电机转子转动，生成绿色电力，年发电量将达</w:t>
      </w:r>
      <w:r>
        <w:rPr>
          <w:rFonts w:ascii="Times New Roman" w:hAnsi="Times New Roman" w:eastAsia="Times New Roman" w:cs="Times New Roman"/>
          <w:color w:val="000000"/>
        </w:rPr>
        <w:t>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563E2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）风能属于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（选填“可”或“不可”）再生能源；</w:t>
      </w:r>
    </w:p>
    <w:p w14:paraId="770E0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）根据图甲估测“海油观澜号”单个叶片长度约为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（保留整数）；</w:t>
      </w:r>
    </w:p>
    <w:p w14:paraId="7A753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668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26E0A3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69AEB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）风平浪静叶片不动时，平台基础排开海水的体积达</w:t>
      </w:r>
      <w:r>
        <w:rPr>
          <w:color w:val="000000"/>
        </w:rPr>
        <w:t>_________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95pt;width:17pt;" o:ole="t" filled="f" o:preferrelative="t" stroked="f" coordsize="21600,21600">
            <v:path/>
            <v:fill on="f" focussize="0,0"/>
            <v:stroke on="f" joinstyle="miter"/>
            <v:imagedata r:id="rId62" o:title="eqId6ab6aef4ea052bc598ce66cc5d0bffa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（海水密度用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计算，不考虑锚链对平台的作用）；</w:t>
      </w:r>
    </w:p>
    <w:p w14:paraId="1394C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）每年的发电量相当于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天然气完全燃烧放出的热量（天然气的热值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；</w:t>
      </w:r>
    </w:p>
    <w:p w14:paraId="119D8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）海浮式风电平台基础设计方式除半潜式外还有单柱式（图乙）。两种方式相比较，你认为“半潜式”的一个明显优点是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8DBD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FFE6945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68387D84">
      <w:pPr>
        <w:spacing w:line="360" w:lineRule="auto"/>
        <w:jc w:val="left"/>
        <w:textAlignment w:val="center"/>
        <w:rPr>
          <w:color w:val="000000"/>
        </w:rPr>
      </w:pPr>
    </w:p>
    <w:p w14:paraId="587010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br w:type="textWrapping"/>
      </w:r>
      <w:r>
        <w:rPr>
          <w:color w:val="000000"/>
        </w:rPr>
        <w:t xml:space="preserve">    ③.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4" o:title="eqId75674d323956025ab3d60c1de02a4b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6" o:title="eqId1d9495e521caf9cd1656f5f49446498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吃水深度较浅，适用海域范围较广</w:t>
      </w:r>
    </w:p>
    <w:p w14:paraId="0F00C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3A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风能在短时间可以再次产生，属于可再生能源。</w:t>
      </w:r>
    </w:p>
    <w:p w14:paraId="36B9A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由甲图可知，单个叶片长度比浮式基础上方圆筒状柱子稍短些，而圆柱子高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米，所以单个叶片长度约为</w:t>
      </w:r>
      <w:r>
        <w:rPr>
          <w:rFonts w:ascii="Times New Roman" w:hAnsi="Times New Roman" w:eastAsia="Times New Roman" w:cs="Times New Roman"/>
          <w:color w:val="000000"/>
        </w:rPr>
        <w:t>65~80m</w:t>
      </w:r>
      <w:r>
        <w:rPr>
          <w:rFonts w:ascii="宋体" w:hAnsi="宋体" w:eastAsia="宋体" w:cs="宋体"/>
          <w:color w:val="000000"/>
        </w:rPr>
        <w:t>。</w:t>
      </w:r>
    </w:p>
    <w:p w14:paraId="233DC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“海油观澜号”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总质量达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，漂浮在海面上，根据漂浮条件可知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“海油观澜号”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受到的浮力为</w:t>
      </w:r>
    </w:p>
    <w:p w14:paraId="0061F3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kg×10N/kg=1. 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1ED81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根据阿基米德原理可得，平台基础排开海水的体积为</w:t>
      </w:r>
    </w:p>
    <w:p w14:paraId="301DF8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7.05pt;width:253.05pt;" o:ole="t" filled="f" o:preferrelative="t" stroked="f" coordsize="21600,21600">
            <v:path/>
            <v:fill on="f" focussize="0,0"/>
            <v:stroke on="f" joinstyle="miter"/>
            <v:imagedata r:id="rId68" o:title="eqIdd5ff4bdc0a6ddaa9c8c30c260ac68de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</w:p>
    <w:p w14:paraId="60ED7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每年发电量将达为</w:t>
      </w:r>
    </w:p>
    <w:p w14:paraId="4F2FC0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kW·h=2.2×10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×3.6×10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J=7.92×10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51EBB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消耗天然气的质量为</w:t>
      </w:r>
    </w:p>
    <w:p w14:paraId="0FB8D6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95pt;width:196.85pt;" o:ole="t" filled="f" o:preferrelative="t" stroked="f" coordsize="21600,21600">
            <v:path/>
            <v:fill on="f" focussize="0,0"/>
            <v:stroke on="f" joinstyle="miter"/>
            <v:imagedata r:id="rId70" o:title="eqId31926791a9820ae64c9446e23104bd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 w14:paraId="318A52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由乙图可知，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“半潜式”海浮式风电平台基础吃水深度较浅，所以它的优点是适用海域范围较广。</w:t>
      </w:r>
    </w:p>
    <w:p w14:paraId="390B3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2ED2C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按要求作图：图中，箱子静止在水平桌面上，画出箱子受力示意图；</w:t>
      </w:r>
    </w:p>
    <w:p w14:paraId="7A666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4F6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14425" cy="9906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541B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61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【详解】箱子静止在水平桌面上，则箱子受到竖直向下的重力，竖直向上的支持力，两个力是一对平衡力，大小相等，方向相反。如图所示：</w:t>
      </w:r>
    </w:p>
    <w:p w14:paraId="69DB7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FFD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图中，光线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自空气斜射向水面，画出其反射光线和折射光线的大致位置；</w:t>
      </w:r>
    </w:p>
    <w:p w14:paraId="358AF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01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424D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19225" cy="981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2E36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20D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【详解】在空气中法线的另一侧作出反射光线，注意反射角等于入射角；在水中法线的另一侧作出折射光线，注意折射角小于入射角，如图所示：</w:t>
      </w:r>
    </w:p>
    <w:p w14:paraId="6A949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191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DDF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图中，用直棒提升重物，画出图示位置所用最小力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6" o:title="eqIdf5076289823db419f94e9c0c8f4aafd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78" o:title="eqIda3fb78c5f885034612c0e030b92014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0" o:title="eqId9fbd49bf20f987c05b4d36e31549075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10BE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55A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81200" cy="14954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C4C3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C92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据杠杆的平衡条件，力最小，则力臂最大，连接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为最大力臂，过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点作垂直于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向上的力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即为最小力；将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的作用线反向延长，过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的作用线的垂直线即为力臂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。作图如下：</w:t>
      </w:r>
    </w:p>
    <w:p w14:paraId="7009B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430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8C6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图中，将家庭电路补充完整（虚框内一处接保险丝“</w:t>
      </w:r>
      <w:r>
        <w:rPr>
          <w:color w:val="000000"/>
        </w:rPr>
        <w:drawing>
          <wp:inline distT="0" distB="0" distL="114300" distR="114300">
            <wp:extent cx="733425" cy="2000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”，另一处用导线连接）。</w:t>
      </w:r>
    </w:p>
    <w:p w14:paraId="75F38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14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A04A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52600" cy="1047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7463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42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【详解】用户线进入用户，火线首先进入保险丝，由图可知中间的线是零线，最上面的是火线，最下面的线是地线。三孔插座的接法：上孔接地线，左孔接零线，右孔接火线，如图所示：</w:t>
      </w:r>
    </w:p>
    <w:p w14:paraId="3081A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620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8D4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正午，小明对水面获取太阳的能量情况进行研究，他将装有</w:t>
      </w:r>
      <w:r>
        <w:rPr>
          <w:rFonts w:ascii="Times New Roman" w:hAnsi="Times New Roman" w:eastAsia="Times New Roman" w:cs="Times New Roman"/>
          <w:color w:val="000000"/>
        </w:rPr>
        <w:t>400g</w:t>
      </w:r>
      <w:r>
        <w:rPr>
          <w:rFonts w:ascii="宋体" w:hAnsi="宋体" w:eastAsia="宋体" w:cs="宋体"/>
          <w:color w:val="000000"/>
        </w:rPr>
        <w:t>水的盘子放在室外平台上，经阳光照射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，水温升高了</w:t>
      </w:r>
      <w:r>
        <w:rPr>
          <w:rFonts w:ascii="Times New Roman" w:hAnsi="Times New Roman" w:eastAsia="Times New Roman" w:cs="Times New Roman"/>
          <w:color w:val="000000"/>
        </w:rPr>
        <w:t>2.5℃</w:t>
      </w:r>
      <w:r>
        <w:rPr>
          <w:rFonts w:ascii="宋体" w:hAnsi="宋体" w:eastAsia="宋体" w:cs="宋体"/>
          <w:color w:val="000000"/>
        </w:rPr>
        <w:t>，不计水的蒸发（水的比热容是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rPr>
          <w:rFonts w:ascii="宋体" w:hAnsi="宋体" w:eastAsia="宋体" w:cs="宋体"/>
          <w:color w:val="000000"/>
        </w:rPr>
        <w:t>﹒</w:t>
      </w:r>
      <w:r>
        <w:rPr>
          <w:rFonts w:ascii="Times New Roman" w:hAnsi="Times New Roman" w:eastAsia="Times New Roman" w:cs="Times New Roman"/>
          <w:color w:val="000000"/>
        </w:rPr>
        <w:t>℃)</w:t>
      </w:r>
      <w:r>
        <w:rPr>
          <w:rFonts w:ascii="宋体" w:hAnsi="宋体" w:eastAsia="宋体" w:cs="宋体"/>
          <w:color w:val="000000"/>
        </w:rPr>
        <w:t>）。</w:t>
      </w:r>
    </w:p>
    <w:p w14:paraId="75BBD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）该过程水吸收的热量是多少？</w:t>
      </w:r>
    </w:p>
    <w:p w14:paraId="79F2E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）若照射到盘中水面上太阳能的功率为</w:t>
      </w:r>
      <w:r>
        <w:rPr>
          <w:rFonts w:ascii="Times New Roman" w:hAnsi="Times New Roman" w:eastAsia="Times New Roman" w:cs="Times New Roman"/>
          <w:color w:val="000000"/>
        </w:rPr>
        <w:t>25W</w:t>
      </w:r>
      <w:r>
        <w:rPr>
          <w:rFonts w:ascii="宋体" w:hAnsi="宋体" w:eastAsia="宋体" w:cs="宋体"/>
          <w:color w:val="000000"/>
        </w:rPr>
        <w:t>，水获取太阳能的效率是多大？</w:t>
      </w:r>
    </w:p>
    <w:p w14:paraId="64BD8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953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881F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28%</w:t>
      </w:r>
    </w:p>
    <w:p w14:paraId="4B05DE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BB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可得，该过程水吸收的热量为</w:t>
      </w:r>
    </w:p>
    <w:p w14:paraId="1DEBF7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8pt;width:300pt;" o:ole="t" filled="f" o:preferrelative="t" stroked="f" coordsize="21600,21600">
            <v:path/>
            <v:fill on="f" focussize="0,0"/>
            <v:stroke on="f" joinstyle="miter"/>
            <v:imagedata r:id="rId88" o:title="eqId8a9e7d54d4077eed4ab0102300e8771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</w:p>
    <w:p w14:paraId="722F5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可得，照射到水面上的太阳能为</w:t>
      </w:r>
    </w:p>
    <w:p w14:paraId="55E3F0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87.4pt;" o:ole="t" filled="f" o:preferrelative="t" stroked="f" coordsize="21600,21600">
            <v:path/>
            <v:fill on="f" focussize="0,0"/>
            <v:stroke on="f" joinstyle="miter"/>
            <v:imagedata r:id="rId90" o:title="eqId5d7d112b8776fc2bf68a1d93522c36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89">
            <o:LockedField>false</o:LockedField>
          </o:OLEObject>
        </w:object>
      </w:r>
    </w:p>
    <w:p w14:paraId="708FDB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故水获取太阳能的效率为</w:t>
      </w:r>
    </w:p>
    <w:p w14:paraId="27ACEB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211.4pt;" o:ole="t" filled="f" o:preferrelative="t" stroked="f" coordsize="21600,21600">
            <v:path/>
            <v:fill on="f" focussize="0,0"/>
            <v:stroke on="f" joinstyle="miter"/>
            <v:imagedata r:id="rId92" o:title="eqId3de26a7822088a250b9e83e74afe52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91">
            <o:LockedField>false</o:LockedField>
          </o:OLEObject>
        </w:object>
      </w:r>
    </w:p>
    <w:p w14:paraId="5C31B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）该过程水吸收的热量是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741EBC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）水获取太阳能的效率是</w:t>
      </w:r>
      <w:r>
        <w:rPr>
          <w:rFonts w:ascii="Times New Roman" w:hAnsi="Times New Roman" w:eastAsia="Times New Roman" w:cs="Times New Roman"/>
          <w:color w:val="000000"/>
        </w:rPr>
        <w:t>28%</w:t>
      </w:r>
      <w:r>
        <w:rPr>
          <w:rFonts w:ascii="宋体" w:hAnsi="宋体" w:eastAsia="宋体" w:cs="宋体"/>
          <w:color w:val="000000"/>
        </w:rPr>
        <w:t>。</w:t>
      </w:r>
    </w:p>
    <w:p w14:paraId="5EF1A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如图甲所示，重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、底面积为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的箱子放在水平地面上。现用一块直木板将该箱子匀速拉上平台（图乙）。已知拉力为</w:t>
      </w:r>
      <w:r>
        <w:rPr>
          <w:rFonts w:ascii="Times New Roman" w:hAnsi="Times New Roman" w:eastAsia="Times New Roman" w:cs="Times New Roman"/>
          <w:color w:val="000000"/>
        </w:rPr>
        <w:t>350N</w:t>
      </w:r>
      <w:r>
        <w:rPr>
          <w:rFonts w:ascii="宋体" w:hAnsi="宋体" w:eastAsia="宋体" w:cs="宋体"/>
          <w:color w:val="000000"/>
        </w:rPr>
        <w:t>，箱子沿板移动了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，升高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。求：</w:t>
      </w:r>
    </w:p>
    <w:p w14:paraId="3B372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）箱子对水平地面的压强；</w:t>
      </w:r>
    </w:p>
    <w:p w14:paraId="58D87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）上移过程中拉力做功的功率；</w:t>
      </w:r>
    </w:p>
    <w:p w14:paraId="3F572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）箱子克服木板摩擦力所做的功。</w:t>
      </w:r>
    </w:p>
    <w:p w14:paraId="4D05F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7620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F811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9.1pt;" o:ole="t" filled="f" o:preferrelative="t" stroked="f" coordsize="21600,21600">
            <v:path/>
            <v:fill on="f" focussize="0,0"/>
            <v:stroke on="f" joinstyle="miter"/>
            <v:imagedata r:id="rId95" o:title="eqId1c52d8efb490a0430a4dc343600da7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35W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200J</w:t>
      </w:r>
    </w:p>
    <w:p w14:paraId="43AFE7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8D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）箱子对水平地面的压强</w:t>
      </w:r>
    </w:p>
    <w:p w14:paraId="69E167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97" o:title="eqIdc03bfd3d9517d6c30395b054432833f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6">
            <o:LockedField>false</o:LockedField>
          </o:OLEObject>
        </w:object>
      </w:r>
    </w:p>
    <w:p w14:paraId="67BC5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）拉力做功</w:t>
      </w:r>
    </w:p>
    <w:p w14:paraId="75ACB4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99" o:title="eqIda827936c83ecf83f0c228c31fb9594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8">
            <o:LockedField>false</o:LockedField>
          </o:OLEObject>
        </w:object>
      </w:r>
    </w:p>
    <w:p w14:paraId="4E0D8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拉力做功功率</w:t>
      </w:r>
    </w:p>
    <w:p w14:paraId="1FCFEA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2.25pt;width:114.75pt;" o:ole="t" filled="f" o:preferrelative="t" stroked="f" coordsize="21600,21600">
            <v:path/>
            <v:fill on="f" focussize="0,0"/>
            <v:stroke on="f" joinstyle="miter"/>
            <v:imagedata r:id="rId101" o:title="eqId1134fd967ade5aae82fd65d07c8e29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0">
            <o:LockedField>false</o:LockedField>
          </o:OLEObject>
        </w:object>
      </w:r>
    </w:p>
    <w:p w14:paraId="055E9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）所做的有用功</w:t>
      </w:r>
    </w:p>
    <w:p w14:paraId="678574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4pt;width:153.25pt;" o:ole="t" filled="f" o:preferrelative="t" stroked="f" coordsize="21600,21600">
            <v:path/>
            <v:fill on="f" focussize="0,0"/>
            <v:stroke on="f" joinstyle="miter"/>
            <v:imagedata r:id="rId103" o:title="eqIdcbf0dfad2a1dab5b260c7483efba4372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2">
            <o:LockedField>false</o:LockedField>
          </o:OLEObject>
        </w:object>
      </w:r>
    </w:p>
    <w:p w14:paraId="149A41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克服摩擦力做功</w:t>
      </w:r>
    </w:p>
    <w:p w14:paraId="584497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79.25pt;" o:ole="t" filled="f" o:preferrelative="t" stroked="f" coordsize="21600,21600">
            <v:path/>
            <v:fill on="f" focussize="0,0"/>
            <v:stroke on="f" joinstyle="miter"/>
            <v:imagedata r:id="rId105" o:title="eqIddcdf942490c8cd925aab4040b1b86a8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4">
            <o:LockedField>false</o:LockedField>
          </o:OLEObject>
        </w:object>
      </w:r>
    </w:p>
    <w:p w14:paraId="511D16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答：（1）箱子对水平地面的压强为2.5×10</w:t>
      </w:r>
      <w:r>
        <w:rPr>
          <w:color w:val="000000"/>
          <w:vertAlign w:val="superscript"/>
        </w:rPr>
        <w:t>3</w:t>
      </w:r>
      <w:r>
        <w:rPr>
          <w:color w:val="000000"/>
        </w:rPr>
        <w:t>Pa；</w:t>
      </w:r>
    </w:p>
    <w:p w14:paraId="61BE7E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（2）上移过程中拉力做功的功率为35W；</w:t>
      </w:r>
    </w:p>
    <w:p w14:paraId="162F8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（3）箱子克服木板摩擦力所做的功为200J。</w:t>
      </w:r>
    </w:p>
    <w:p w14:paraId="62E78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，图乙为小灯泡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。求：</w:t>
      </w:r>
    </w:p>
    <w:p w14:paraId="2FB76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2F557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1E8D6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产生的热量。</w:t>
      </w:r>
    </w:p>
    <w:p w14:paraId="734DE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53352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21AC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3" o:title="eqIdbbebd5f96586a1d429328f7fe82badf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108J</w:t>
      </w:r>
    </w:p>
    <w:p w14:paraId="66000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74C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接入电路，则电源电压</w:t>
      </w:r>
    </w:p>
    <w:p w14:paraId="5526CA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61.25pt;" o:ole="t" filled="f" o:preferrelative="t" stroked="f" coordsize="21600,21600">
            <v:path/>
            <v:fill on="f" focussize="0,0"/>
            <v:stroke on="f" joinstyle="miter"/>
            <v:imagedata r:id="rId115" o:title="eqId489f086168104e8b25c4c284a477dc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4">
            <o:LockedField>false</o:LockedField>
          </o:OLEObject>
        </w:object>
      </w:r>
      <w:r>
        <w:rPr>
          <w:color w:val="000000"/>
        </w:rPr>
        <w:t xml:space="preserve"> </w:t>
      </w:r>
    </w:p>
    <w:p w14:paraId="4FD1F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70DA40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66.6pt;" o:ole="t" filled="f" o:preferrelative="t" stroked="f" coordsize="21600,21600">
            <v:path/>
            <v:fill on="f" focussize="0,0"/>
            <v:stroke on="f" joinstyle="miter"/>
            <v:imagedata r:id="rId117" o:title="eqId1ea8064ce506af1d56a1cba775587d0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color w:val="000000"/>
        </w:rPr>
        <w:t xml:space="preserve"> </w:t>
      </w:r>
    </w:p>
    <w:p w14:paraId="350EC10D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</w:t>
      </w:r>
    </w:p>
    <w:p w14:paraId="23785A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140.25pt;" o:ole="t" filled="f" o:preferrelative="t" stroked="f" coordsize="21600,21600">
            <v:path/>
            <v:fill on="f" focussize="0,0"/>
            <v:stroke on="f" joinstyle="miter"/>
            <v:imagedata r:id="rId119" o:title="eqId46165979e3f828a032a59cbe549a48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</w:p>
    <w:p w14:paraId="7A23A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串联，由于电源电压为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，利用图乙分析可知，通过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</w:t>
      </w:r>
    </w:p>
    <w:p w14:paraId="183A31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197.25pt;" o:ole="t" filled="f" o:preferrelative="t" stroked="f" coordsize="21600,21600">
            <v:path/>
            <v:fill on="f" focussize="0,0"/>
            <v:stroke on="f" joinstyle="miter"/>
            <v:imagedata r:id="rId121" o:title="eqId99e5e4633e2f4da5de0392e6c04e593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</w:p>
    <w:p w14:paraId="14C1CC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答：（1）电源电压为8V；</w:t>
      </w:r>
    </w:p>
    <w:p w14:paraId="4A3B20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的阻值是40Ω；</w:t>
      </w:r>
    </w:p>
    <w:p w14:paraId="764E4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（3）若只闭合S，1min内电阻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产生的热量为108J。</w:t>
      </w:r>
    </w:p>
    <w:p w14:paraId="23EA6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在“探究凸透镜成像规律”的实验中。</w:t>
      </w:r>
    </w:p>
    <w:p w14:paraId="6A172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）如图甲，把蜡烛、凸透镜、光屏依次摆放在光具座上，并将蜡烛烛焰和光屏的中心调到凸透镜的主光轴上，目的是使像成在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CF7F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8858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1F8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）按要求进行观察和测量，并将部分观测情况记录在下列表中：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3"/>
        <w:gridCol w:w="2153"/>
        <w:gridCol w:w="2131"/>
        <w:gridCol w:w="3649"/>
      </w:tblGrid>
      <w:tr w14:paraId="476E8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971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94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3CC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EDA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5957C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741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8BE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B54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D16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倒立、缩小、实像</w:t>
            </w:r>
          </w:p>
        </w:tc>
      </w:tr>
      <w:tr w14:paraId="3F92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593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D99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46B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185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倒立、等大、实像</w:t>
            </w:r>
          </w:p>
        </w:tc>
      </w:tr>
      <w:tr w14:paraId="2D9C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552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655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14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E96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941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49D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78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72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A65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22E8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0E4B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时，像距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0E16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时，像的性质是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AAF2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）如图乙是航天员王亚平太空授课制作水球时呈现的情景，假设她稍向后远离水球，则她在球中所成的像将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（“变大”、“变小”或“不变”）。</w:t>
      </w:r>
    </w:p>
    <w:p w14:paraId="1BDAE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668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D03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光屏中央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正立、放大、虚像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变小</w:t>
      </w:r>
    </w:p>
    <w:p w14:paraId="55FBE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7DE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将蜡烛烛焰、凸透镜中心和光屏中央调到同一高度，目的是使像成在光屏中央。</w:t>
      </w:r>
    </w:p>
    <w:p w14:paraId="575C5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 xml:space="preserve"> ①观察表格中数据，当物距为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时，像距也为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，可知，此时蜡烛在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倍焦距处，因此该凸透镜额焦距</w:t>
      </w:r>
    </w:p>
    <w:p w14:paraId="424AC9A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=15cm</w:t>
      </w:r>
    </w:p>
    <w:p w14:paraId="4541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②观察表格数据，当物距为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时，像距为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，根据光的折射中光路可逆可知，当物距为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时，像距为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。</w:t>
      </w:r>
    </w:p>
    <w:p w14:paraId="474DC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③当物距为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，物距小于一倍焦距，根据凸透镜成像规律可知，此时成正立、放大的虚像。</w:t>
      </w:r>
    </w:p>
    <w:p w14:paraId="78B84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图中成倒立的像，说明此时成实像。当王亚平稍向后远离水球，则物距变大，根据凸透镜成实像时的规律（物远像近像变小）可知，她在球中所成的像变小。</w:t>
      </w:r>
    </w:p>
    <w:p w14:paraId="7C2E5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小明用压强计探究液体内部压强的影响因素。</w:t>
      </w:r>
    </w:p>
    <w:p w14:paraId="674A0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29540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3F7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）压强计通过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来反映被测压强大小。使用前，用手按压金属盒上的橡皮膜，发现两侧液面没有明显变化，接下来应进行的操作是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2DE2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形管中注入一些水</w:t>
      </w:r>
    </w:p>
    <w:p w14:paraId="5D5F6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形管中水倒出一些</w:t>
      </w:r>
    </w:p>
    <w:p w14:paraId="15B86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．检查装置是否漏气</w:t>
      </w:r>
    </w:p>
    <w:p w14:paraId="24793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）小明在图甲中，保持金属盒深度不变，改变橡皮膜朝向，目的是为了探究液体内部压强大小与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是否有关；</w:t>
      </w:r>
    </w:p>
    <w:p w14:paraId="3ADE9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）小明还猜想液体压强与液体深度和密度有关。他在图甲基础上，继续将金属盒下移一段距离，发现压强变大。若接下来又进行了图乙所示实验，再与图甲比较，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不能）得出液体压强与液体密度有关的初步结论。</w:t>
      </w:r>
    </w:p>
    <w:p w14:paraId="582F10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高度差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6FA00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A6B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【详解】（1）[1]根据转换法，实验是通过U形管中液面的高度差来反映被测压强大小的。</w:t>
      </w:r>
    </w:p>
    <w:p w14:paraId="056E9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[2]使用前用手轻轻按压几下橡皮膜是检查装置的气密性；如果U形管中的液体能灵活升降，则说明装置不漏气；液面没有明显变化，则说明装置漏气；故AB不符合题意，C符合题意。</w:t>
      </w:r>
    </w:p>
    <w:p w14:paraId="4AC4E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1CCE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（2）[3]保持金属盒深度不变，改变橡皮膜朝向，说明液体对橡皮膜的压力的方向不同，故目的是为了探究液体内部压强大小与方向是否有关。</w:t>
      </w:r>
    </w:p>
    <w:p w14:paraId="30D73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（3）[4]要探究液体压强与液体密度的关系，需控制液体的深度相同，而图乙所示实验与图甲比较，液体的密度不同，液体深度的深度也不同，故不能得出液体压强与液体密度有关的初步结论，</w:t>
      </w:r>
    </w:p>
    <w:p w14:paraId="10617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综合实践活动课上，小明用一根长约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圆柱状饮料吸管、一段细铁丝、石蜡和水等制作了一个简易密度计。制作时，小明先将吸管两端剪平，铁丝密绕成小团后塞入吸管一端，再用石蜡将该端口堵住密封；接着，将吸管置于水中使其处于竖直漂浮状态（图甲），用笔在吸管上标记此时水面位置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；取出吸管，量出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点至封口端的距离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，通过分析与计算，在吸管上分别确定密度值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的位置并标上密度值。</w:t>
      </w:r>
    </w:p>
    <w:p w14:paraId="79CB1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5049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C48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使用时，将密度计静置于待测液体中，读出吸管壁上液面处的数值即为液体密度。</w:t>
      </w:r>
    </w:p>
    <w:p w14:paraId="74982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位置处的刻度值为</w:t>
      </w:r>
      <w:r>
        <w:rPr>
          <w:color w:val="000000"/>
        </w:rPr>
        <w:t>_________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2" o:title="eqId1966c50a38f0e353660e21505c4cf2e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627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）吸管漂浮在其他液体中时（图乙），液面下方的深度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134" o:title="eqId1266991755868913b23dbad01b538ed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2pt;width:18.6pt;" o:ole="t" filled="f" o:preferrelative="t" stroked="f" coordsize="21600,21600">
            <v:path/>
            <v:fill on="f" focussize="0,0"/>
            <v:stroke on="f" joinstyle="miter"/>
            <v:imagedata r:id="rId136" o:title="eqIdabae99165cf933f23a31cfb7ff0347a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表示）；</w:t>
      </w:r>
    </w:p>
    <w:p w14:paraId="59EB7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5D8B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）管壁上标注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11" name="图片 787354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11" name="图片 7873549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个刻度值，相邻两刻度值之间的距离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（相等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不相等）；</w:t>
      </w:r>
    </w:p>
    <w:p w14:paraId="11EBD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（4）小明突发奇想，将制作好的密度计内铁丝从吸管上端倒出，缠绕到底部外侧，其它没有变化（图丙），他用这样“改装”后的密度计测同一液体密度，测量结果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（偏大/偏小/无变化）；</w:t>
      </w:r>
    </w:p>
    <w:p w14:paraId="03AD3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245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）若增加塞入吸管中铁丝的质量，则制作的密度计精确程度将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7E61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color w:val="000000"/>
        </w:rPr>
        <w:t xml:space="preserve">    ②.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31pt;" o:ole="t" filled="f" o:preferrelative="t" stroked="f" coordsize="21600,21600">
            <v:path/>
            <v:fill on="f" focussize="0,0"/>
            <v:stroke on="f" joinstyle="miter"/>
            <v:imagedata r:id="rId138" o:title="eqIdf3977cda59f478f3c236139eefe18a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7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偏大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变高</w:t>
      </w:r>
    </w:p>
    <w:p w14:paraId="114BE9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232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密度计竖直漂浮在水中时，水面位于图中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处，说明此时密度计在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处显示的密度值应该为水的密度，所以则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处应标为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6D77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由题意知密度计漂浮在水面上时，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宋体" w:hAnsi="宋体" w:eastAsia="宋体" w:cs="宋体"/>
          <w:color w:val="000000"/>
        </w:rPr>
        <w:t>，则有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宋体" w:hAnsi="宋体" w:eastAsia="宋体" w:cs="宋体"/>
          <w:color w:val="000000"/>
        </w:rPr>
        <w:t>，即</w:t>
      </w:r>
    </w:p>
    <w:p w14:paraId="7D4CC2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117.75pt;" o:ole="t" filled="f" o:preferrelative="t" stroked="f" coordsize="21600,21600">
            <v:path/>
            <v:fill on="f" focussize="0,0"/>
            <v:stroke on="f" joinstyle="miter"/>
            <v:imagedata r:id="rId140" o:title="eqId604d5860b530f7b78f8c2b00d0d19ee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9">
            <o:LockedField>false</o:LockedField>
          </o:OLEObject>
        </w:object>
      </w:r>
    </w:p>
    <w:p w14:paraId="48B9C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当密度计漂浮在密度为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的液体中时，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则有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宋体" w:hAnsi="宋体" w:eastAsia="宋体" w:cs="宋体"/>
          <w:color w:val="000000"/>
        </w:rPr>
        <w:t>，即</w:t>
      </w:r>
    </w:p>
    <w:p w14:paraId="52AE8F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120.75pt;" o:ole="t" filled="f" o:preferrelative="t" stroked="f" coordsize="21600,21600">
            <v:path/>
            <v:fill on="f" focussize="0,0"/>
            <v:stroke on="f" joinstyle="miter"/>
            <v:imagedata r:id="rId142" o:title="eqId660a9742620aa3eb03026aed8ae55b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</w:p>
    <w:p w14:paraId="398A9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2B1362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15pt;width:87pt;" o:ole="t" filled="f" o:preferrelative="t" stroked="f" coordsize="21600,21600">
            <v:path/>
            <v:fill on="f" focussize="0,0"/>
            <v:stroke on="f" joinstyle="miter"/>
            <v:imagedata r:id="rId144" o:title="eqId9c0ae146fc67ee17fa2f1c28e379b8d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</w:p>
    <w:p w14:paraId="76DE7F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8DDB9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146" o:title="eqId62abe55a9787f99f6352b9e97b7d26b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</w:p>
    <w:p w14:paraId="0A82E4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146" o:title="eqId62abe55a9787f99f6352b9e97b7d26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是反比例函数，刻度分布不均匀。</w:t>
      </w:r>
    </w:p>
    <w:p w14:paraId="00794F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明把吸管中的细铁丝拿出来，缠绕在吸管的下端，再用这支密度计去测量液体的密度，此时排开液体的体积不变，因吸管排开液体的体积等于排开液体的总体积减去铜丝的体积，所以，吸管排开液体的体积减小，会上浮一些，测得的密度值偏大，即测出的同一液体密度值偏大。</w:t>
      </w:r>
    </w:p>
    <w:p w14:paraId="65E6A6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为了使测量结果更准确，使密度计上两条刻度线之间的距离大一些，增加塞入吸管中铁丝的质量，从而获得更大的重力，即浮力更大，排开体积更大，由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不变，即可使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变大，据此设计精确程度更高。</w:t>
      </w:r>
    </w:p>
    <w:p w14:paraId="32E81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小明选取了两根长度相等材料不同的合金丝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，连接成图甲电路。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的左端点，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的右端点，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为在合金丝上可移动的触点。闭合开关，将滑动变阻器滑片移至适当位置后，移动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，发现电流表指针保持图乙所示位置不动，电压表读数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QN</w:t>
      </w:r>
      <w:r>
        <w:rPr>
          <w:rFonts w:ascii="宋体" w:hAnsi="宋体" w:eastAsia="宋体" w:cs="宋体"/>
          <w:color w:val="000000"/>
        </w:rPr>
        <w:t>之间的距离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的变化如图丙所示。</w:t>
      </w:r>
    </w:p>
    <w:p w14:paraId="10CE7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0535"/>
            <wp:effectExtent l="0" t="0" r="0" b="1206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720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）电流表示数为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CF5F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，其阻值为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E1C7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）小明再利用合金丝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和其他器材测量一个未知电阻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50" o:title="eqIdce2581ae160692cd7e2686226fe5e2c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的阻值，电路如图丁所示；</w:t>
      </w:r>
    </w:p>
    <w:p w14:paraId="0D41E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763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E0D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请在图戊中用笔画线代替导线帮他完成电路连接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326F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60020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AC75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电路连接好后，闭合开关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，发现电压表无示数，检查发现是由于滑动变阻器出现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（断路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短路）；</w:t>
      </w:r>
    </w:p>
    <w:p w14:paraId="68C05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排除故障后，先闭合开关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，移动滑动变阻器滑片至适当位置，读出电压表示数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6" o:title="eqId9fd5f9ecb870fedb5b9a608d9ca2f9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；再断开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，读出此时电压表示数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，则待测电阻阻值为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的电阻用</w:t>
      </w:r>
      <w:r>
        <w:rPr>
          <w:rFonts w:ascii="Times New Roman" w:hAnsi="Times New Roman" w:eastAsia="Times New Roman" w:cs="Times New Roman"/>
          <w:i/>
          <w:color w:val="000000"/>
        </w:rPr>
        <w:t>Ra</w:t>
      </w:r>
      <w:r>
        <w:rPr>
          <w:rFonts w:ascii="宋体" w:hAnsi="宋体" w:eastAsia="宋体" w:cs="宋体"/>
          <w:color w:val="000000"/>
        </w:rPr>
        <w:t>表示）；</w:t>
      </w:r>
    </w:p>
    <w:p w14:paraId="06E71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若在步骤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中，小明在测量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闭合前，忘记断开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，仍用原方法算出的待测电阻阻值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小于）真实值。</w:t>
      </w:r>
    </w:p>
    <w:p w14:paraId="7B1233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3009900" cy="15240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⑥. 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⑦.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15pt;width:42pt;" o:ole="t" filled="f" o:preferrelative="t" stroked="f" coordsize="21600,21600">
            <v:path/>
            <v:fill on="f" focussize="0,0"/>
            <v:stroke on="f" joinstyle="miter"/>
            <v:imagedata r:id="rId166" o:title="eqId666261d22b63778255da7c8f021ead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大于</w:t>
      </w:r>
    </w:p>
    <w:p w14:paraId="00E977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AE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由乙图可见，电流表接入的量程为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4A74B8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由丙图可见，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QN</w:t>
      </w:r>
      <w:r>
        <w:rPr>
          <w:rFonts w:ascii="宋体" w:hAnsi="宋体" w:eastAsia="宋体" w:cs="宋体"/>
          <w:color w:val="000000"/>
        </w:rPr>
        <w:t>之间的距离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处发生明显变化，故可以判断合金丝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的长度和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，此时电压表示数为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46" o:title="eqId83d6b3ab3f116d6ac85058f35603a2b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的阻值为</w:t>
      </w:r>
    </w:p>
    <w:p w14:paraId="6559A0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169" o:title="eqId582961c7562b19990cdfd9f4c487536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</w:p>
    <w:p w14:paraId="4A4606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由图可知，当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移动至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端，即</w:t>
      </w:r>
      <w:r>
        <w:rPr>
          <w:rFonts w:ascii="Times New Roman" w:hAnsi="Times New Roman" w:eastAsia="Times New Roman" w:cs="Times New Roman"/>
          <w:i/>
          <w:color w:val="000000"/>
        </w:rPr>
        <w:t>QN</w:t>
      </w:r>
      <w:r>
        <w:rPr>
          <w:rFonts w:ascii="宋体" w:hAnsi="宋体" w:eastAsia="宋体" w:cs="宋体"/>
          <w:color w:val="000000"/>
        </w:rPr>
        <w:t>之间的距离最大时，电压表示数为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，已知合金丝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，根据串联电路电压特点，可得合金丝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</w:t>
      </w:r>
    </w:p>
    <w:p w14:paraId="4649B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由图可知，将开关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连接在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之间，使其可以控制电压表测量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两端电压，如图所示：</w:t>
      </w:r>
    </w:p>
    <w:p w14:paraId="7225C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5240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D7E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由题意知，闭合开关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后，滑动变阻器串联接入电路，电压表测量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之间的电压，滑动滑动变阻器时电压表无示数，说明滑动滑动变阻器出现断路。</w:t>
      </w:r>
    </w:p>
    <w:p w14:paraId="2DB57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6" o:title="eqId9fd5f9ecb870fedb5b9a608d9ca2f9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，再断开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，根据串联电路电压分压特点，可得合金丝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两端电压为</w:t>
      </w:r>
    </w:p>
    <w:p w14:paraId="606C15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77" o:title="eqId2cc343ecec85b1c9813cd3e9d68dd2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</w:p>
    <w:p w14:paraId="739407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179" o:title="eqId789392d59f1bc670c948f555174518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得，此时经过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之间得电流为</w:t>
      </w:r>
    </w:p>
    <w:p w14:paraId="08E9FF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81" o:title="eqId06861ae4c8efb9a9068bbec8535875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</w:p>
    <w:p w14:paraId="762994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46" o:title="eqId83d6b3ab3f116d6ac85058f35603a2b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的阻值为</w:t>
      </w:r>
    </w:p>
    <w:p w14:paraId="14CCB2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48.75pt;width:132pt;" o:ole="t" filled="f" o:preferrelative="t" stroked="f" coordsize="21600,21600">
            <v:path/>
            <v:fill on="f" focussize="0,0"/>
            <v:stroke on="f" joinstyle="miter"/>
            <v:imagedata r:id="rId184" o:title="eqId22a53b6ca95dc5ea89ebc25afbd5adb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</w:p>
    <w:p w14:paraId="4B527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根据题意可知，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闭合前，忘记断开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被短路，根据串联电路分压特点可知，此时测得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将偏大，所以测得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阻值大于真实值。</w:t>
      </w:r>
    </w:p>
    <w:p w14:paraId="17D56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人眼对观察到的景物有暂时的“记忆”，在外界景物消失后，视神经对它的印象还会延续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左右，这种特征叫视觉暂留．例如在一张白色卡片纸的正、反面分别画上鸟笼和鸟，让卡片纸快速旋转，当正、反两面交替出现在眼前的时间间隔在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之内时，人眼就能看到鸟在笼中的现象（图甲）。</w:t>
      </w:r>
    </w:p>
    <w:p w14:paraId="5FBA0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285875"/>
            <wp:effectExtent l="0" t="0" r="9525" b="952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921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一些城市地铁行驶在某些区间时，乘客能看到窗外出现清晰的动态广告，往往也是利用了视觉暂留的原理。某段地铁内隧道广告的制作方法如下：在隧道侧壁与车窗相同高度处，沿运行方向每经过距离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，安装一块大小相同的广告灯箱，如图乙。灯箱采用频闪方式实现亮、暗交替，且工作时各灯箱亮、暗同步变化（人的视觉暂留时间以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计算）。</w:t>
      </w:r>
    </w:p>
    <w:p w14:paraId="6C88B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485900"/>
            <wp:effectExtent l="0" t="0" r="9525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2B4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）要实现时长</w:t>
      </w:r>
      <w:r>
        <w:rPr>
          <w:rFonts w:ascii="Times New Roman" w:hAnsi="Times New Roman" w:eastAsia="Times New Roman" w:cs="Times New Roman"/>
          <w:color w:val="000000"/>
        </w:rPr>
        <w:t>15s</w:t>
      </w:r>
      <w:r>
        <w:rPr>
          <w:rFonts w:ascii="宋体" w:hAnsi="宋体" w:eastAsia="宋体" w:cs="宋体"/>
          <w:color w:val="000000"/>
        </w:rPr>
        <w:t>的广告效果，至少需要安装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块广告灯箱；</w:t>
      </w:r>
    </w:p>
    <w:p w14:paraId="700F4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）灯箱安装好后，调节灯箱发光频率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，控制地铁速度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，当它们满足下述哪种情况时，乘客能看到流畅稳定的广告画面？答：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FAB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91" o:title="eqId4051390ccf1901a019302b31bb1a39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pt;width:34.15pt;" o:ole="t" filled="f" o:preferrelative="t" stroked="f" coordsize="21600,21600">
            <v:path/>
            <v:fill on="f" focussize="0,0"/>
            <v:stroke on="f" joinstyle="miter"/>
            <v:imagedata r:id="rId193" o:title="eqId580ea3a3e593b0aa13d371737e288a7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</w:p>
    <w:p w14:paraId="15A98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195" o:title="eqIdae040d88e243dd46ae68b5be97e102e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45pt;width:42.45pt;" o:ole="t" filled="f" o:preferrelative="t" stroked="f" coordsize="21600,21600">
            <v:path/>
            <v:fill on="f" focussize="0,0"/>
            <v:stroke on="f" joinstyle="miter"/>
            <v:imagedata r:id="rId197" o:title="eqIddd704a47a896c49644cd4821639760b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</w:p>
    <w:p w14:paraId="394B1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99" o:title="eqIdd53f53e53a32afd971c16258527820a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pt;width:34.15pt;" o:ole="t" filled="f" o:preferrelative="t" stroked="f" coordsize="21600,21600">
            <v:path/>
            <v:fill on="f" focussize="0,0"/>
            <v:stroke on="f" joinstyle="miter"/>
            <v:imagedata r:id="rId193" o:title="eqId580ea3a3e593b0aa13d371737e288a7b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</w:p>
    <w:p w14:paraId="6E934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202" o:title="eqId59d8ef0f52dfe2b81b7915691d67f88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pt;width:39.25pt;" o:ole="t" filled="f" o:preferrelative="t" stroked="f" coordsize="21600,21600">
            <v:path/>
            <v:fill on="f" focussize="0,0"/>
            <v:stroke on="f" joinstyle="miter"/>
            <v:imagedata r:id="rId204" o:title="eqId72e4a3723ec49dc3c4a725c12e6b151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</w:p>
    <w:p w14:paraId="24AD7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）座位上乘客发现正常显示的广告画面突然向地铁前进方向缓慢移动，可能原因是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650B5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地铁速度稍稍减慢</w:t>
      </w:r>
    </w:p>
    <w:p w14:paraId="70718B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3BD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每个广告牌视觉暂留的时间为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，要实现时长</w:t>
      </w:r>
      <w:r>
        <w:rPr>
          <w:rFonts w:ascii="Times New Roman" w:hAnsi="Times New Roman" w:eastAsia="Times New Roman" w:cs="Times New Roman"/>
          <w:color w:val="000000"/>
        </w:rPr>
        <w:t>15s</w:t>
      </w:r>
      <w:r>
        <w:rPr>
          <w:rFonts w:ascii="宋体" w:hAnsi="宋体" w:eastAsia="宋体" w:cs="宋体"/>
          <w:color w:val="000000"/>
        </w:rPr>
        <w:t>的广告效果，需要的广告牌数量为</w:t>
      </w:r>
    </w:p>
    <w:p w14:paraId="2BEB02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35pt;width:54pt;" o:ole="t" filled="f" o:preferrelative="t" stroked="f" coordsize="21600,21600">
            <v:path/>
            <v:fill on="f" focussize="0,0"/>
            <v:stroke on="f" joinstyle="miter"/>
            <v:imagedata r:id="rId206" o:title="eqIdcfd2cbaa1602dc867114c2077069540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</w:p>
    <w:p w14:paraId="22F9D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灯箱发光频率为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，周期为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208" o:title="eqId682772682dcf10a10e010623c5d4c44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6377C3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48pt;width:81.35pt;" o:ole="t" filled="f" o:preferrelative="t" stroked="f" coordsize="21600,21600">
            <v:path/>
            <v:fill on="f" focussize="0,0"/>
            <v:stroke on="f" joinstyle="miter"/>
            <v:imagedata r:id="rId210" o:title="eqIdd482232444ac4651899a68690cc80c9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</w:p>
    <w:p w14:paraId="15F85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要看到流畅稳定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15" name="图片 787354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15" name="图片 78735491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广告画面，应使相邻两个广告牌交替闪亮出现在眼前的时间间隔为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广告牌闪亮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闪亮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次，则灯箱发光频率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=20Hz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42F2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DBB0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广告画面向地铁前进方向缓慢移动，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说明地铁的速度小于频率与广告牌间距的乘积，可能是地铁在减速，也可能是广告牌闪亮频率变大。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C9A8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806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8E54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1DC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4E82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ED63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7B47AD"/>
    <w:rsid w:val="342425A3"/>
    <w:rsid w:val="38274566"/>
    <w:rsid w:val="38E114E1"/>
    <w:rsid w:val="69596E0D"/>
    <w:rsid w:val="7417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5.bin"/><Relationship Id="rId97" Type="http://schemas.openxmlformats.org/officeDocument/2006/relationships/image" Target="media/image54.wmf"/><Relationship Id="rId96" Type="http://schemas.openxmlformats.org/officeDocument/2006/relationships/oleObject" Target="embeddings/oleObject34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png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image" Target="media/image48.png"/><Relationship Id="rId85" Type="http://schemas.openxmlformats.org/officeDocument/2006/relationships/image" Target="media/image47.png"/><Relationship Id="rId84" Type="http://schemas.openxmlformats.org/officeDocument/2006/relationships/image" Target="media/image46.png"/><Relationship Id="rId83" Type="http://schemas.openxmlformats.org/officeDocument/2006/relationships/image" Target="media/image45.png"/><Relationship Id="rId82" Type="http://schemas.openxmlformats.org/officeDocument/2006/relationships/image" Target="media/image44.png"/><Relationship Id="rId81" Type="http://schemas.openxmlformats.org/officeDocument/2006/relationships/image" Target="media/image43.png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png"/><Relationship Id="rId72" Type="http://schemas.openxmlformats.org/officeDocument/2006/relationships/image" Target="media/image37.png"/><Relationship Id="rId71" Type="http://schemas.openxmlformats.org/officeDocument/2006/relationships/image" Target="media/image36.png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png"/><Relationship Id="rId55" Type="http://schemas.openxmlformats.org/officeDocument/2006/relationships/image" Target="media/image26.png"/><Relationship Id="rId54" Type="http://schemas.openxmlformats.org/officeDocument/2006/relationships/image" Target="media/image25.png"/><Relationship Id="rId53" Type="http://schemas.openxmlformats.org/officeDocument/2006/relationships/image" Target="media/image24.png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png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image" Target="media/image16.png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oleObject" Target="embeddings/oleObject4.bin"/><Relationship Id="rId212" Type="http://schemas.openxmlformats.org/officeDocument/2006/relationships/fontTable" Target="fontTable.xml"/><Relationship Id="rId211" Type="http://schemas.openxmlformats.org/officeDocument/2006/relationships/customXml" Target="../customXml/item1.xml"/><Relationship Id="rId210" Type="http://schemas.openxmlformats.org/officeDocument/2006/relationships/image" Target="media/image10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8.wmf"/><Relationship Id="rId189" Type="http://schemas.openxmlformats.org/officeDocument/2006/relationships/image" Target="media/image92.png"/><Relationship Id="rId188" Type="http://schemas.openxmlformats.org/officeDocument/2006/relationships/image" Target="media/image91.png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2.bin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oleObject" Target="embeddings/oleObject78.bin"/><Relationship Id="rId172" Type="http://schemas.openxmlformats.org/officeDocument/2006/relationships/oleObject" Target="embeddings/oleObject77.bin"/><Relationship Id="rId171" Type="http://schemas.openxmlformats.org/officeDocument/2006/relationships/oleObject" Target="embeddings/oleObject76.bin"/><Relationship Id="rId170" Type="http://schemas.openxmlformats.org/officeDocument/2006/relationships/oleObject" Target="embeddings/oleObject75.bin"/><Relationship Id="rId17" Type="http://schemas.openxmlformats.org/officeDocument/2006/relationships/image" Target="media/image7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png"/><Relationship Id="rId163" Type="http://schemas.openxmlformats.org/officeDocument/2006/relationships/oleObject" Target="embeddings/oleObject71.bin"/><Relationship Id="rId162" Type="http://schemas.openxmlformats.org/officeDocument/2006/relationships/oleObject" Target="embeddings/oleObject70.bin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wmf"/><Relationship Id="rId16" Type="http://schemas.openxmlformats.org/officeDocument/2006/relationships/image" Target="media/image6.wmf"/><Relationship Id="rId159" Type="http://schemas.openxmlformats.org/officeDocument/2006/relationships/oleObject" Target="embeddings/oleObject68.bin"/><Relationship Id="rId158" Type="http://schemas.openxmlformats.org/officeDocument/2006/relationships/oleObject" Target="embeddings/oleObject67.bin"/><Relationship Id="rId157" Type="http://schemas.openxmlformats.org/officeDocument/2006/relationships/oleObject" Target="embeddings/oleObject66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5.bin"/><Relationship Id="rId154" Type="http://schemas.openxmlformats.org/officeDocument/2006/relationships/oleObject" Target="embeddings/oleObject64.bin"/><Relationship Id="rId153" Type="http://schemas.openxmlformats.org/officeDocument/2006/relationships/oleObject" Target="embeddings/oleObject63.bin"/><Relationship Id="rId152" Type="http://schemas.openxmlformats.org/officeDocument/2006/relationships/image" Target="media/image81.png"/><Relationship Id="rId151" Type="http://schemas.openxmlformats.org/officeDocument/2006/relationships/image" Target="media/image80.png"/><Relationship Id="rId150" Type="http://schemas.openxmlformats.org/officeDocument/2006/relationships/image" Target="media/image79.wmf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2.bin"/><Relationship Id="rId148" Type="http://schemas.openxmlformats.org/officeDocument/2006/relationships/image" Target="media/image78.png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7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6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55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4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png"/><Relationship Id="rId13" Type="http://schemas.openxmlformats.org/officeDocument/2006/relationships/image" Target="media/image4.png"/><Relationship Id="rId129" Type="http://schemas.openxmlformats.org/officeDocument/2006/relationships/oleObject" Target="embeddings/oleObject52.bin"/><Relationship Id="rId128" Type="http://schemas.openxmlformats.org/officeDocument/2006/relationships/oleObject" Target="embeddings/oleObject51.bin"/><Relationship Id="rId127" Type="http://schemas.openxmlformats.org/officeDocument/2006/relationships/oleObject" Target="embeddings/oleObject50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png"/><Relationship Id="rId123" Type="http://schemas.openxmlformats.org/officeDocument/2006/relationships/image" Target="media/image66.png"/><Relationship Id="rId122" Type="http://schemas.openxmlformats.org/officeDocument/2006/relationships/image" Target="media/image65.png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image" Target="media/image3.png"/><Relationship Id="rId119" Type="http://schemas.openxmlformats.org/officeDocument/2006/relationships/image" Target="media/image63.wmf"/><Relationship Id="rId118" Type="http://schemas.openxmlformats.org/officeDocument/2006/relationships/oleObject" Target="embeddings/oleObject47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46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45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image" Target="media/image59.png"/><Relationship Id="rId110" Type="http://schemas.openxmlformats.org/officeDocument/2006/relationships/oleObject" Target="embeddings/oleObject43.bin"/><Relationship Id="rId11" Type="http://schemas.openxmlformats.org/officeDocument/2006/relationships/image" Target="media/image2.wmf"/><Relationship Id="rId109" Type="http://schemas.openxmlformats.org/officeDocument/2006/relationships/oleObject" Target="embeddings/oleObject42.bin"/><Relationship Id="rId108" Type="http://schemas.openxmlformats.org/officeDocument/2006/relationships/oleObject" Target="embeddings/oleObject41.bin"/><Relationship Id="rId107" Type="http://schemas.openxmlformats.org/officeDocument/2006/relationships/oleObject" Target="embeddings/oleObject40.bin"/><Relationship Id="rId106" Type="http://schemas.openxmlformats.org/officeDocument/2006/relationships/oleObject" Target="embeddings/oleObject39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38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37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3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10782</Words>
  <Characters>11964</Characters>
  <Lines>0</Lines>
  <Paragraphs>0</Paragraphs>
  <TotalTime>4</TotalTime>
  <ScaleCrop>false</ScaleCrop>
  <LinksUpToDate>false</LinksUpToDate>
  <CharactersWithSpaces>12432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2023-06-21T21:30:00Z</dcterms:created>
  <dc:creator>学科网试题生产平台</dc:creator>
  <dc:description>3263804358254592</dc:description>
  <cp:lastModifiedBy>上帝掷骰子吗</cp:lastModifiedBy>
  <dcterms:modified xsi:type="dcterms:W3CDTF">2024-07-19T16:53:47Z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46D845CA858946ECB4C958FA8346E516_12</vt:lpwstr>
  </property>
</Properties>
</file>