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CBF9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10439400</wp:posOffset>
            </wp:positionV>
            <wp:extent cx="292100" cy="431800"/>
            <wp:effectExtent l="0" t="0" r="12700" b="635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20FC8F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676A7F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48F27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分（物理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5A877EB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．答题前，考生先将自己的姓名、准考证号填写在试卷和答题卡指定的位置，并认真核对条形码上的准考证号和姓名，在答题卡规定的位置贴好条形码。</w:t>
      </w:r>
    </w:p>
    <w:p w14:paraId="450FF0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毫米黑色墨水签字笔，按照题目在答题卡对应的答题区域内作答，超出答题区域和在试卷、草稿纸上答题无效。要求字体工整，笔迹清晰。</w:t>
      </w:r>
    </w:p>
    <w:p w14:paraId="4365318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．考生必须保持答题卡的整洁，考试结束后，将试卷和答题卡一并上交。</w:t>
      </w:r>
    </w:p>
    <w:p w14:paraId="1DDE1B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Fe-56</w:t>
      </w:r>
    </w:p>
    <w:p w14:paraId="694E74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题为化学单选题，每题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11-19</w:t>
      </w:r>
      <w:r>
        <w:rPr>
          <w:rFonts w:ascii="宋体" w:hAnsi="宋体" w:eastAsia="宋体" w:cs="宋体"/>
          <w:b/>
          <w:color w:val="auto"/>
          <w:sz w:val="24"/>
        </w:rPr>
        <w:t>题为物理单选题，每题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20-22</w:t>
      </w:r>
      <w:r>
        <w:rPr>
          <w:rFonts w:ascii="宋体" w:hAnsi="宋体" w:eastAsia="宋体" w:cs="宋体"/>
          <w:b/>
          <w:color w:val="auto"/>
          <w:sz w:val="24"/>
        </w:rPr>
        <w:t>题为物理多选题，每题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分，多选、错选不得分，少选得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22A289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下列生产生活实例中，主要应用压强知识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0944377" name="图片 230944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7" name="图片 230944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A88E7C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239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公交车上的破窗锤</w:t>
      </w:r>
      <w:r>
        <w:tab/>
      </w:r>
      <w:r>
        <w:t xml:space="preserve">B. </w:t>
      </w:r>
      <w:r>
        <w:drawing>
          <wp:inline distT="0" distB="0" distL="114300" distR="114300">
            <wp:extent cx="18573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铅垂线</w:t>
      </w:r>
    </w:p>
    <w:p w14:paraId="3EF24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7429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滚动轴承</w:t>
      </w:r>
      <w:r>
        <w:tab/>
      </w:r>
      <w:r>
        <w:t xml:space="preserve">D. </w:t>
      </w:r>
      <w:r>
        <w:drawing>
          <wp:inline distT="0" distB="0" distL="114300" distR="114300">
            <wp:extent cx="17240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撬石头</w:t>
      </w:r>
    </w:p>
    <w:p w14:paraId="48418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B0F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07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．公交车上的破窗锤，通过减小受力面积增大压强，故用了压强的知识，故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2FB1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．铅垂线应用了重力的方向竖直向下，故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974F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．滚动轴承是用滚动代替滑动减小摩擦，故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319E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．撬石头的撬棒是利用省力杠杆，故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064C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0E7D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下列光学现象中，所成的像是实像的是（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840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1209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3CCA17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240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用放大镜看书</w:t>
      </w:r>
    </w:p>
    <w:p w14:paraId="6C645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5C0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CA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．平面镜成像不是实际光线会聚成的，而是实际光线的反向延长线会聚成的虚像，故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CD5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．小孔成像是实际光线会聚成的实像，故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C8C8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．海市蜃楼是光的折射形成的虚像，故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98D9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．放大镜成像是正立放大的虚像，故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D073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A663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下列有关声的实验和应用描述正确的是（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2C4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77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甲图器材只能探究声音的响度与振幅的关系</w:t>
      </w:r>
    </w:p>
    <w:p w14:paraId="740D0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乙图实验可以直接得出真空不能传声</w:t>
      </w:r>
    </w:p>
    <w:p w14:paraId="73608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丙图的隔音墙是为了在声源处减弱噪声</w:t>
      </w:r>
    </w:p>
    <w:p w14:paraId="37349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30944379" name="图片 230944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9" name="图片 23094437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利用声可以传递信息</w:t>
      </w:r>
    </w:p>
    <w:p w14:paraId="2911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FDE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7B7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【详解】A．尺子伸出桌面的长度一定，改变用力的大小，可以探究响度与振幅的关系；改变尺子伸出桌面的长度，用相同的力敲击尺子，可以探究音调与频率的关系，故A错误；</w:t>
      </w:r>
    </w:p>
    <w:p w14:paraId="2EDED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B．乙图实验逐渐抽出里面的空气，声音越来越小，通过推理可知：真空不能传声，故B错误；</w:t>
      </w:r>
    </w:p>
    <w:p w14:paraId="68E4E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C．丙图的隔音墙是为了在传播过程中减弱噪声，故C错误；</w:t>
      </w:r>
    </w:p>
    <w:p w14:paraId="1A083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D．丁图用B超检查身体，医生从中获取病人的病情，是利用声可以传递信息，故D正确。</w:t>
      </w:r>
    </w:p>
    <w:p w14:paraId="4D60E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AEE1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早期照相馆里，摄影师取景时看到的像都是倒立缩小的，现在的照相机利用光学或电子技术，把倒立的像转变成正立的，便于观察。以下说法错误的是（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53F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照相机镜头相当于一个凸透镜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凸透镜只能成倒立缩小的实像</w:t>
      </w:r>
    </w:p>
    <w:p w14:paraId="67B78E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照相机靠近被拍摄者，所成的像变大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人的眼睛相当于一架照相机</w:t>
      </w:r>
    </w:p>
    <w:p w14:paraId="2A8B22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DBDE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EC8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【详解】A．照相机镜头相当于一个凸透镜，成倒立、缩小的实像，故A正确，不符合题意；</w:t>
      </w:r>
    </w:p>
    <w:p w14:paraId="39861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B．当物距</w:t>
      </w:r>
      <w:r>
        <w:rPr>
          <w:i/>
          <w:color w:val="000000"/>
        </w:rPr>
        <w:t>u</w:t>
      </w:r>
      <w:r>
        <w:rPr>
          <w:color w:val="000000"/>
        </w:rPr>
        <w:t>＜</w:t>
      </w:r>
      <w:r>
        <w:rPr>
          <w:i/>
          <w:color w:val="000000"/>
        </w:rPr>
        <w:t>f</w:t>
      </w:r>
      <w:r>
        <w:rPr>
          <w:color w:val="000000"/>
        </w:rPr>
        <w:t>，成正立、放大的虚像，应用于放大镜，故B错误，符合题意；</w:t>
      </w:r>
    </w:p>
    <w:p w14:paraId="77848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C．照相机靠近被拍摄者，凸透镜成实像时，物近像远像变大，故C正确，不符合题意；</w:t>
      </w:r>
    </w:p>
    <w:p w14:paraId="0CFA6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D．人的眼睛相当于一架照相机，原理都是</w:t>
      </w:r>
      <w:r>
        <w:rPr>
          <w:i/>
          <w:color w:val="000000"/>
        </w:rPr>
        <w:t>u</w:t>
      </w:r>
      <w:r>
        <w:rPr>
          <w:color w:val="000000"/>
        </w:rPr>
        <w:t>＞2</w:t>
      </w:r>
      <w:r>
        <w:rPr>
          <w:i/>
          <w:color w:val="000000"/>
        </w:rPr>
        <w:t>f</w:t>
      </w:r>
      <w:r>
        <w:rPr>
          <w:color w:val="000000"/>
        </w:rPr>
        <w:t>，成倒立、缩小的实像，故D正确，不符合题意；</w:t>
      </w:r>
    </w:p>
    <w:p w14:paraId="0E86E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B1FC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小丽估测了生活中的一些物理量，其中不合理的是（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A28F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课桌高度约为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中学生从一楼到三楼克服重力做功约为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156FF4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两个鸡蛋重力约为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教室里每支日光灯的功率约</w:t>
      </w:r>
      <w:r>
        <w:rPr>
          <w:rFonts w:ascii="Times New Roman" w:hAnsi="Times New Roman" w:eastAsia="Times New Roman" w:cs="Times New Roman"/>
          <w:color w:val="000000"/>
        </w:rPr>
        <w:t>40W</w:t>
      </w:r>
    </w:p>
    <w:p w14:paraId="11D7E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EB8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E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．课桌高度约为人身高的一半，在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7997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，其重力为</w:t>
      </w:r>
    </w:p>
    <w:p w14:paraId="666462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4pt;" o:ole="t" filled="f" o:preferrelative="t" stroked="f" coordsize="21600,21600">
            <v:path/>
            <v:fill on="f" focussize="0,0"/>
            <v:stroke on="f" joinstyle="miter"/>
            <v:imagedata r:id="rId23" o:title="eqId0909585766480748c4f5b5f8d6a2232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</w:p>
    <w:p w14:paraId="06548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从一楼到三楼的高度约为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，中学生从一楼到三楼克服重力做功为</w:t>
      </w:r>
    </w:p>
    <w:p w14:paraId="420C29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25" o:title="eqId4cee94e36a9602f19be2dfbb8c1b40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6461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C3A7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．两个鸡蛋的质量约为</w:t>
      </w:r>
      <w:r>
        <w:rPr>
          <w:rFonts w:ascii="Times New Roman" w:hAnsi="Times New Roman" w:eastAsia="Times New Roman" w:cs="Times New Roman"/>
          <w:color w:val="000000"/>
        </w:rPr>
        <w:t>100g=0.1kg</w:t>
      </w:r>
      <w:r>
        <w:rPr>
          <w:rFonts w:ascii="宋体" w:hAnsi="宋体" w:eastAsia="宋体" w:cs="宋体"/>
          <w:color w:val="000000"/>
        </w:rPr>
        <w:t>，其重力为</w:t>
      </w:r>
    </w:p>
    <w:p w14:paraId="001E66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27" o:title="eqIdbf061588250c84b4b7b9cb5db102113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29091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E4AD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．日光灯的功率较小，约为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776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E18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某居民楼顶安装有太阳能电池板和太阳能热水器。若太阳能热水器工作效率为</w:t>
      </w:r>
      <w:r>
        <w:rPr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，每小时可接收太阳能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，使热水器内水温升高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96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太阳能是不可再生能源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太阳能电池将接收的太阳能全部转化为电能</w:t>
      </w:r>
    </w:p>
    <w:p w14:paraId="1D48FE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太阳能热水器将太阳能转化为内能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该热水器内水的质量为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5pt;width:36pt;" o:ole="t" filled="f" o:preferrelative="t" stroked="f" coordsize="21600,21600">
            <v:path/>
            <v:fill on="f" focussize="0,0"/>
            <v:stroke on="f" joinstyle="miter"/>
            <v:imagedata r:id="rId29" o:title="eqId64ebf617c4e1f204396006a6c90b8ea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2C9DC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9B7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95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【详解】A．太阳能可以在自然界源源不断地得到，属于可再生能源，故A错误；</w:t>
      </w:r>
    </w:p>
    <w:p w14:paraId="733A5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B．由于在能量的转化或转移的过程中存在能量的散失，所以太阳能电池不能将接收到的太阳能全部转化为电能，故B错误；</w:t>
      </w:r>
    </w:p>
    <w:p w14:paraId="1C653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C．太阳能热水器吸收太阳能，将太阳能转化为内能，故C正确；</w:t>
      </w:r>
    </w:p>
    <w:p w14:paraId="0085E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D．太阳能热水器工作效率为</w:t>
      </w:r>
      <w:r>
        <w:rPr>
          <w:i/>
          <w:color w:val="000000"/>
        </w:rPr>
        <w:t>η</w:t>
      </w:r>
      <w:r>
        <w:rPr>
          <w:color w:val="000000"/>
        </w:rPr>
        <w:t>，每小时可接收太阳能</w:t>
      </w:r>
      <w:r>
        <w:rPr>
          <w:i/>
          <w:color w:val="000000"/>
        </w:rPr>
        <w:t>Q</w:t>
      </w:r>
      <w:r>
        <w:rPr>
          <w:color w:val="000000"/>
        </w:rPr>
        <w:t>，则水吸收的太阳能为</w:t>
      </w:r>
    </w:p>
    <w:p w14:paraId="21CAABE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color w:val="000000"/>
        </w:rPr>
        <w:t>＝</w:t>
      </w:r>
      <w:r>
        <w:rPr>
          <w:i/>
          <w:color w:val="000000"/>
        </w:rPr>
        <w:t>ηQ</w:t>
      </w:r>
    </w:p>
    <w:p w14:paraId="099F4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</w:t>
      </w:r>
      <w:r>
        <w:rPr>
          <w:i/>
          <w:color w:val="000000"/>
        </w:rPr>
        <w:t>Q</w:t>
      </w:r>
      <w:r>
        <w:rPr>
          <w:color w:val="000000"/>
        </w:rPr>
        <w:t>＝</w:t>
      </w:r>
      <w:r>
        <w:rPr>
          <w:i/>
          <w:color w:val="000000"/>
        </w:rPr>
        <w:t>cm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color w:val="000000"/>
        </w:rPr>
        <w:t>可知，该热水器内水的质量为</w:t>
      </w:r>
    </w:p>
    <w:p w14:paraId="60B12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31" o:title="eqIda8a00c9a73f3d41484d5ab0db75db4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12C55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故D错误。</w:t>
      </w:r>
    </w:p>
    <w:p w14:paraId="21EE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F24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运载火箭搭载神州十六号载人飞船，在酒泉卫星发射中心点火发射，运载火箭的喷气发动机向下喷气，推动火箭升空。各地雷达监测站即时向指挥中心传递火箭运行信息。下列有关说法正确的是（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D4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运载火箭应选用密度小、热值大的燃料</w:t>
      </w:r>
    </w:p>
    <w:p w14:paraId="5D226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各地雷达监测站利用超声波向指挥中心传递信息</w:t>
      </w:r>
    </w:p>
    <w:p w14:paraId="0D8BB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火箭向下喷气获得推力与内燃机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0944375" name="图片 230944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5" name="图片 230944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压缩冲程相似</w:t>
      </w:r>
    </w:p>
    <w:p w14:paraId="2289E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火箭升空过程中，需要克服空气阻力做功，能量不守恒</w:t>
      </w:r>
    </w:p>
    <w:p w14:paraId="76692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9F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8B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【详解】A．运载火箭的燃料使用密度小且热值大的燃料，与其他燃料相比，在燃烧同样质量的燃料的情况下，可以释放更多的热量，故A正确；</w:t>
      </w:r>
    </w:p>
    <w:p w14:paraId="2B473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B．各地雷达监测站利用电磁波向指挥中心传递信息，故B错误；</w:t>
      </w:r>
    </w:p>
    <w:p w14:paraId="48D29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C．火箭向下喷气获得推力的过程中，内能转化为机械能，原理与内燃机的做功冲程相同，故C错误；</w:t>
      </w:r>
    </w:p>
    <w:p w14:paraId="4FE23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D．所有的能量转化过程，都遵守能量守恒定律，所以火箭升空过程中，需要克服空气阻力做功，能量守恒，故D错误。</w:t>
      </w:r>
    </w:p>
    <w:p w14:paraId="2F80D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B2E0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刷卡机（</w:t>
      </w:r>
      <w:r>
        <w:rPr>
          <w:rFonts w:ascii="Times New Roman" w:hAnsi="Times New Roman" w:eastAsia="Times New Roman" w:cs="Times New Roman"/>
          <w:color w:val="000000"/>
        </w:rPr>
        <w:t>POS</w:t>
      </w:r>
      <w:r>
        <w:rPr>
          <w:rFonts w:ascii="宋体" w:hAnsi="宋体" w:eastAsia="宋体" w:cs="宋体"/>
          <w:color w:val="000000"/>
        </w:rPr>
        <w:t>机）已经在生活中普遍应用，当银行卡有磁条的一侧经过刷卡机的卡槽时（如图），刷卡机的感应器（相当于线圈）中会产生感应电流，如图与此原理相同的是（　　）</w:t>
      </w:r>
    </w:p>
    <w:p w14:paraId="014A1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85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E45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0944373" name="图片 230944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3" name="图片 23094437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E994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BB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53C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74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由题意可知，刷卡机读出信息的原理是电磁感应现象；</w:t>
      </w:r>
    </w:p>
    <w:p w14:paraId="5D9F6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图中给导线通电后，其下方的小磁针发生偏转，这是奥斯特实验，说明通电导线周围有磁场，故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0E936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该实验是探究电磁铁磁性强弱的影响因素，电磁铁是根据电流的磁效应制成的，故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C021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如图电路中有电源，通电线圈在磁场中受力而转动，是电动机的原理图，故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D24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如图电路中没有电源，当闭合开关，闭合电路的一部分导体在磁场中做切割磁感线运动时，导体中有感应电流产生，这是电磁感应现象，与刷卡机读出信息的原理相同，故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49A8A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28F1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青藏高原某地区学生利用如图装置探究水沸腾时温度变化特点，观察到水中形成的大量气泡上升、变大时，温度计的示数如图且不变。他们用橡胶塞塞住瓶口，发现水中气泡先减少再增多，温度计的示数升高至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后又保持不变，撤去酒精灯，水中气泡逐渐消失。下列有关此实验的说法错误的是（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45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F9A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实验中利用做功的方式改变水的内能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气泡上升过程中所受液体压强减小</w:t>
      </w:r>
    </w:p>
    <w:p w14:paraId="31475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此实验说明水沸腾时需要吸热，但温度不变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此实验可以解释高压锅的原理</w:t>
      </w:r>
    </w:p>
    <w:p w14:paraId="102C1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220E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09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．给水加热，水吸收热量，是通过热传递改变内能，故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4EEB0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．气泡上升过程中，气泡在水中的深度越来越小，因此受到的液体压强越来越小，故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85B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后又保持不变，撤去酒精灯，水中气泡逐渐消失，水停止沸腾，说明水沸腾时需要吸热，但温度不变，故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F45B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压锅的原理是通过增大锅内气压来提高液体沸点，原来观察到水中形成的大量气泡上升、变大时，说明水开始沸腾，用橡胶塞塞住瓶口，发现水中气泡减少，说明水停止沸腾，因此整个过程说明气压越大，沸点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8BF0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698F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地球表面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以上是海洋，但可供人类直接利用的淡水资源不足全部水资源的万分之一，提高节水意识是公民的义务和责任。如图是水循环示意图，下列说法正确的是（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2A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46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地表水吸热，汽化成水蒸气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水蒸气与冷空气接触，液化成小水滴</w:t>
      </w:r>
    </w:p>
    <w:p w14:paraId="1B68C9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小水滴遇到更冷的气流，凝华成小冰晶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小冰晶降落过程中，液化成雨水</w:t>
      </w:r>
    </w:p>
    <w:p w14:paraId="0020C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1BCBE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5A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【详解】A．地表水吸热，由液态变为气态，发生了汽化，变成成水蒸气，故A正确；</w:t>
      </w:r>
    </w:p>
    <w:p w14:paraId="2EBAC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B．水蒸气与冷空气接触，遇冷液化，由气态变为液态，发生液化现象，变成水滴，故B正确；</w:t>
      </w:r>
    </w:p>
    <w:p w14:paraId="79A54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C．小水滴遇到更冷的气流，由液态变为固态，凝固成小冰晶，故C错误；</w:t>
      </w:r>
    </w:p>
    <w:p w14:paraId="5D95A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D．小冰晶在降落过程中，由固态变为液态，熔化成雨水，故D错误。</w:t>
      </w:r>
    </w:p>
    <w:p w14:paraId="79B28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1CD3E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如图甲是某家庭电路连接示意图，图乙为电路中空气开关的原理图，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为电磁铁，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为衔铁，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为开关。下列分析正确的是（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CF1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8617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59BA6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手机充电器接入两孔插座后空气开关跳闸，一定是电路的总功率过大</w:t>
      </w:r>
    </w:p>
    <w:p w14:paraId="2516B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将电饭锅接入甲图三孔插座，电饭锅的金属外壳通过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孔接地</w:t>
      </w:r>
    </w:p>
    <w:p w14:paraId="21F99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7A842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电流过大时，图乙中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的磁性增强，吸引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向左偏转，弹簧拉起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切断电路</w:t>
      </w:r>
    </w:p>
    <w:p w14:paraId="2B24C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4ECA50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1E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【详解】A．手机充电器的功率很小，接入两孔插座后空气开关跳闸，可能是短路引起的，故A错误；</w:t>
      </w:r>
    </w:p>
    <w:p w14:paraId="30B1F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B．由图可知，三孔插座的1孔接地线，将电饭锅接入甲图三孔插座，电饭锅的金属外壳通过1孔接地，故B正确；</w:t>
      </w:r>
    </w:p>
    <w:p w14:paraId="268DB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C．由图可知，电流从P的左端流入，右端流出，由安培定则可知，图乙中P的右端为N极，故C错误；</w:t>
      </w:r>
    </w:p>
    <w:p w14:paraId="16583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D．电路中电流过大时，电磁铁P的磁性就会增强，则吸引衔铁Q的力变大，使衔铁转动，闸刀S在弹力的作用下自动开启，切断电路，起到保险作用，故D正确。</w:t>
      </w:r>
    </w:p>
    <w:p w14:paraId="6E7E3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故选BD。</w:t>
      </w:r>
    </w:p>
    <w:p w14:paraId="6EFC2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车辆通过某平直高速路段时，驾驶员看到了如图所示的标志牌，下列说法正确的是（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D2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BB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以行驶的汽车为参照物，标志牌是运动的</w:t>
      </w:r>
    </w:p>
    <w:p w14:paraId="5D46A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车辆不能超过最高限速，是因为车辆的速度越大惯性越大</w:t>
      </w:r>
    </w:p>
    <w:p w14:paraId="6BD41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驾驶员刹车减速过程中，部分机械能转化为内能</w:t>
      </w:r>
    </w:p>
    <w:p w14:paraId="18626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以相同速度行驶的不同车辆，车辆的质量越大动能越大</w:t>
      </w:r>
    </w:p>
    <w:p w14:paraId="315C84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4B8D4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15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【详解】A．行驶过程中，以汽车为参照物，标志牌与汽车的相对位置在不断发生变化，故标志牌是运动的，故A正确；</w:t>
      </w:r>
    </w:p>
    <w:p w14:paraId="18053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B．物体的惯性只与物体的质量有关，汽车的质量越大，惯性也就越大，越不容易刹车，与物体的速度无关，故B错误；</w:t>
      </w:r>
    </w:p>
    <w:p w14:paraId="56203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C．驾驶员刹车减速过程中，克服摩擦阻力做功，部分机械能转化为内能，故C正确； </w:t>
      </w:r>
    </w:p>
    <w:p w14:paraId="2E6C0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D．动能大小与质量和速度有关，质量越大、速度越大，动能越大，以相同速度行驶的不同车辆，车辆的质量越大动能越大，故D正确；</w:t>
      </w:r>
    </w:p>
    <w:p w14:paraId="7864F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故选ACD。</w:t>
      </w:r>
    </w:p>
    <w:p w14:paraId="1612C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73</w:t>
      </w:r>
      <w:r>
        <w:rPr>
          <w:rFonts w:ascii="宋体" w:hAnsi="宋体" w:eastAsia="宋体" w:cs="宋体"/>
          <w:b/>
          <w:color w:val="000000"/>
          <w:sz w:val="24"/>
        </w:rPr>
        <w:t>分）以下试题为物理内容填空题（每空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95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如图所示，酸甜多汁的水果提供的电能点亮了发光二极管，其中水果相当于电路中的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，发光二极管主要由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材料制成。如果其中一个二极管熄灭，其它依然发光，说明熄灭的二极管与其它二极管是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（选填“串联”或“并联”）的。</w:t>
      </w:r>
    </w:p>
    <w:p w14:paraId="6C5F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52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32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电源    ②. 半导体    ③. 并联</w:t>
      </w:r>
    </w:p>
    <w:p w14:paraId="126F5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38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电源是提供电能的装置，水果能提供电能，在电路中相当于电源。</w:t>
      </w:r>
    </w:p>
    <w:p w14:paraId="3EA00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半导体材料应用广泛，如二极管、三极管等，发光二极管主要由半导体材料制成。</w:t>
      </w:r>
    </w:p>
    <w:p w14:paraId="5E848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如果其中一个二极管熄灭，其它依然发光，根据串并联电路的特点：各支路互不影响，说明熄灭的二极管与其它二极管是并联的。</w:t>
      </w:r>
    </w:p>
    <w:p w14:paraId="6BA19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如图是某电梯的工作原理图，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为滑轮，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为电动机对滑轮组施加的拉力。其中滑轮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”）能省力，某次电梯以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速度将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的人匀速提升，电动机输出功率为</w:t>
      </w:r>
      <w:r>
        <w:rPr>
          <w:rFonts w:ascii="Times New Roman" w:hAnsi="Times New Roman" w:eastAsia="Times New Roman" w:cs="Times New Roman"/>
          <w:color w:val="000000"/>
        </w:rPr>
        <w:t>1960W</w:t>
      </w:r>
      <w:r>
        <w:rPr>
          <w:rFonts w:ascii="宋体" w:hAnsi="宋体" w:eastAsia="宋体" w:cs="宋体"/>
          <w:color w:val="000000"/>
        </w:rPr>
        <w:t>，则人所受重力与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力是一对平衡力，此次电梯的机械效率为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B5B4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724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54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电梯对人的支持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30.6%</w:t>
      </w:r>
    </w:p>
    <w:p w14:paraId="46F103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86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是动滑轮可以省力，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是定滑轮不能省力。</w:t>
      </w:r>
    </w:p>
    <w:p w14:paraId="50317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依题意人被匀速提升，则人所受的重力与电梯对人的支持力是一对平衡力。</w:t>
      </w:r>
    </w:p>
    <w:p w14:paraId="57E41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依题意，绳子承重段数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，则绳子自由端速度为</w:t>
      </w:r>
    </w:p>
    <w:p w14:paraId="658119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9pt;width:120.1pt;" o:ole="t" filled="f" o:preferrelative="t" stroked="f" coordsize="21600,21600">
            <v:path/>
            <v:fill on="f" focussize="0,0"/>
            <v:stroke on="f" joinstyle="miter"/>
            <v:imagedata r:id="rId45" o:title="eqIda9a08c176ebef791c0ac8950888451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</w:p>
    <w:p w14:paraId="2FD27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绳子自由端受到的拉力为</w:t>
      </w:r>
    </w:p>
    <w:p w14:paraId="60A60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95pt;width:117.9pt;" o:ole="t" filled="f" o:preferrelative="t" stroked="f" coordsize="21600,21600">
            <v:path/>
            <v:fill on="f" focussize="0,0"/>
            <v:stroke on="f" joinstyle="miter"/>
            <v:imagedata r:id="rId47" o:title="eqId5a395aa76360e282107e2ca1c6e8b8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</w:p>
    <w:p w14:paraId="2E0B1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人的重力为</w:t>
      </w:r>
    </w:p>
    <w:p w14:paraId="55E228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154pt;" o:ole="t" filled="f" o:preferrelative="t" stroked="f" coordsize="21600,21600">
            <v:path/>
            <v:fill on="f" focussize="0,0"/>
            <v:stroke on="f" joinstyle="miter"/>
            <v:imagedata r:id="rId49" o:title="eqId31bd138bba722f57ee1eb1825437b6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</w:p>
    <w:p w14:paraId="58349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则电梯的机械效率为</w:t>
      </w:r>
    </w:p>
    <w:p w14:paraId="48CDC4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.2pt;width:301.95pt;" o:ole="t" filled="f" o:preferrelative="t" stroked="f" coordsize="21600,21600">
            <v:path/>
            <v:fill on="f" focussize="0,0"/>
            <v:stroke on="f" joinstyle="miter"/>
            <v:imagedata r:id="rId51" o:title="eqIdace165792219ba7fcd6549fc78e627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</w:p>
    <w:p w14:paraId="78146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如图是测量油箱内油量的装置，其中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是轻质滑杆，且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53" o:title="eqIdaf682d5db56d64deebee69c4917398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是滑杆上可沿电阻片滑动的滑片，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是定值电阻。油量减少时，浮子通过连杆带动滑杆绕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点转动，使滑片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上滑动。</w:t>
      </w:r>
    </w:p>
    <w:p w14:paraId="252AC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657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F7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）电路中的油量表相当于一只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（选填“电流表”、“电压表”或“电能表”）；</w:t>
      </w:r>
    </w:p>
    <w:p w14:paraId="3C4F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）浮子下降时，连杆对滑杆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，此时滑杆是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（选填“省力”、“费力”或“省功”）杠杆，油量表示数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3E0F1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电流表    ②. 省力    ③. 变小</w:t>
      </w:r>
    </w:p>
    <w:p w14:paraId="255B4A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34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【详解】（1）[1]电路中的油量表串联在电路中，故相当于一只电流表。</w:t>
      </w:r>
    </w:p>
    <w:p w14:paraId="37CAE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（2）[2]浮子下降时，连杆对滑杆</w:t>
      </w:r>
      <w:r>
        <w:rPr>
          <w:i/>
          <w:color w:val="000000"/>
        </w:rPr>
        <w:t>AP</w:t>
      </w:r>
      <w:r>
        <w:rPr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，</w:t>
      </w:r>
      <w:r>
        <w:rPr>
          <w:i/>
          <w:color w:val="000000"/>
        </w:rPr>
        <w:t>O</w:t>
      </w:r>
      <w:r>
        <w:rPr>
          <w:color w:val="000000"/>
        </w:rPr>
        <w:t>是支点，</w: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color w:val="000000"/>
        </w:rPr>
        <w:t>；此时滑杆的动力臂比阻力臂长，是省力杠杆。</w:t>
      </w:r>
    </w:p>
    <w:p w14:paraId="7CFE2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[3]浮子下沉时，</w:t>
      </w:r>
      <w:r>
        <w:rPr>
          <w:i/>
          <w:color w:val="000000"/>
        </w:rPr>
        <w:t>AOP</w:t>
      </w:r>
      <w:r>
        <w:rPr>
          <w:color w:val="000000"/>
        </w:rPr>
        <w:t>逆时针转动，滑动变阻器接入电路的有效电阻变大，根据欧姆定律，电路中的电流变小，油量表示数变小。</w:t>
      </w:r>
    </w:p>
    <w:p w14:paraId="4D700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小明用矿泉水瓶做了以下实验：</w:t>
      </w:r>
    </w:p>
    <w:p w14:paraId="2A4AB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52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4D40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）用弹簧测力计沿水平方向匀速直线拉动装满水的水瓶，弹簧测力计示数如图甲，则瓶底所受摩擦力大小为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，将瓶中水倒出部分后，重复上述实验，观察到弹簧测力计示数如图乙，分析两次实验数据，可以得到结论：在接触面粗糙程度相同时，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22992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）在水瓶的不同位置扎三个小孔，取下瓶盖，观察到水从小孔喷出的现象如图丙，此现象表明：同种液体内部压强的大小与液体的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有关。</w:t>
      </w:r>
    </w:p>
    <w:p w14:paraId="238E4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压力越大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深度</w:t>
      </w:r>
    </w:p>
    <w:p w14:paraId="697A6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58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，指针所在位置的示数为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，当弹簧测力计沿水平方向匀速直线拉动装满水的水瓶，由二力平衡可知，水平方向所受的摩擦力与拉力是一对平衡力，大小相等，方向相反，所以瓶底所受摩擦力大小为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。</w:t>
      </w:r>
    </w:p>
    <w:p w14:paraId="3D223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将瓶中水倒出部分后，瓶子对水平面的压力减小，再次沿水平方向拉着木块做直线运动，测力计的示数为</w:t>
      </w:r>
      <w:r>
        <w:rPr>
          <w:rFonts w:ascii="Times New Roman" w:hAnsi="Times New Roman" w:eastAsia="Times New Roman" w:cs="Times New Roman"/>
          <w:color w:val="000000"/>
        </w:rPr>
        <w:t>2.2N</w:t>
      </w:r>
      <w:r>
        <w:rPr>
          <w:rFonts w:ascii="宋体" w:hAnsi="宋体" w:eastAsia="宋体" w:cs="宋体"/>
          <w:color w:val="000000"/>
        </w:rPr>
        <w:t>，因接触面粗糙程度不变，压力减小，摩擦力减小，可以得到结论：在接触面粗糙程度相同时，压力越大滑动摩擦力越大。</w:t>
      </w:r>
    </w:p>
    <w:p w14:paraId="61887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由题意可知，加水后三个小孔到水面的深度不同，且下方小孔水喷得更急，更远，该实验表明：同种液体内部压强的大小与液体的深度有关，压强随深度的增大而增大。</w:t>
      </w:r>
    </w:p>
    <w:p w14:paraId="4D05D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作图与实验探究题（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829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小明将装有硬币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的空杯放在弟弟面前，弟弟的眼睛在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点看不到硬币，如图甲。小明向杯中缓缓注满水，弟弟眼睛在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点看到了硬币在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点，如图乙。请你在图乙中画出弟弟看到硬币的入射光线、折射光线，并标出折射角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（保留作图痕迹）。</w:t>
      </w:r>
    </w:p>
    <w:p w14:paraId="52E7C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790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5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66925" cy="17430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EFD9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0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人眼看到的池底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点像的位置，连接人眼与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，与水面的交点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为入射点，连接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为入射光线，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到人眼为折射光线，过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点画出法线，折射光线与法线的夹角为折射角，如图所示：</w:t>
      </w:r>
    </w:p>
    <w:p w14:paraId="7A8F5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879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如图甲所示方法测出的硬币直径是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，图乙中停表读数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2943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543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C871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543E0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45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，硬币左侧与</w:t>
      </w:r>
      <w:r>
        <w:rPr>
          <w:rFonts w:ascii="Times New Roman" w:hAnsi="Times New Roman" w:eastAsia="Times New Roman" w:cs="Times New Roman"/>
          <w:color w:val="000000"/>
        </w:rPr>
        <w:t>2.00cm</w:t>
      </w:r>
      <w:r>
        <w:rPr>
          <w:rFonts w:ascii="宋体" w:hAnsi="宋体" w:eastAsia="宋体" w:cs="宋体"/>
          <w:color w:val="000000"/>
        </w:rPr>
        <w:t>对齐，右侧与</w:t>
      </w:r>
      <w:r>
        <w:rPr>
          <w:rFonts w:ascii="Times New Roman" w:hAnsi="Times New Roman" w:eastAsia="Times New Roman" w:cs="Times New Roman"/>
          <w:color w:val="000000"/>
        </w:rPr>
        <w:t>4.52cm</w:t>
      </w:r>
      <w:r>
        <w:rPr>
          <w:rFonts w:ascii="宋体" w:hAnsi="宋体" w:eastAsia="宋体" w:cs="宋体"/>
          <w:color w:val="000000"/>
        </w:rPr>
        <w:t>对齐，所以物体的长度为</w:t>
      </w:r>
    </w:p>
    <w:p w14:paraId="4F2482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140.05pt;" o:ole="t" filled="f" o:preferrelative="t" stroked="f" coordsize="21600,21600">
            <v:path/>
            <v:fill on="f" focussize="0,0"/>
            <v:stroke on="f" joinstyle="miter"/>
            <v:imagedata r:id="rId60" o:title="eqId9bb01fc8cf806c9baf85d96a35c8b6f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9">
            <o:LockedField>false</o:LockedField>
          </o:OLEObject>
        </w:object>
      </w:r>
    </w:p>
    <w:p w14:paraId="24906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由图乙可知，在秒表的中间表盘上，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中间有两个小格，所以一个小格代表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，指针指在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之间，偏向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一侧，所以分针指示的时间为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，在秒表的大表盘上，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，指针在</w:t>
      </w:r>
      <w:r>
        <w:rPr>
          <w:rFonts w:ascii="Times New Roman" w:hAnsi="Times New Roman" w:eastAsia="Times New Roman" w:cs="Times New Roman"/>
          <w:color w:val="000000"/>
        </w:rPr>
        <w:t>32s</w:t>
      </w:r>
      <w:r>
        <w:rPr>
          <w:rFonts w:ascii="宋体" w:hAnsi="宋体" w:eastAsia="宋体" w:cs="宋体"/>
          <w:color w:val="000000"/>
        </w:rPr>
        <w:t>处，则秒表的读数为</w:t>
      </w:r>
      <w:r>
        <w:rPr>
          <w:rFonts w:ascii="Times New Roman" w:hAnsi="Times New Roman" w:eastAsia="Times New Roman" w:cs="Times New Roman"/>
          <w:color w:val="000000"/>
        </w:rPr>
        <w:t>32s</w:t>
      </w:r>
      <w:r>
        <w:rPr>
          <w:rFonts w:ascii="宋体" w:hAnsi="宋体" w:eastAsia="宋体" w:cs="宋体"/>
          <w:color w:val="000000"/>
        </w:rPr>
        <w:t>。</w:t>
      </w:r>
    </w:p>
    <w:p w14:paraId="0A875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如图是小赵测量自制果汁密度的实验：</w:t>
      </w:r>
    </w:p>
    <w:p w14:paraId="445A0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657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34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）他用已调好的天平测量空烧杯质量时，添加最小砝码后，天平的指针仍略左偏，于是他进行了如图甲的操作，他的错误是：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5104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）纠正错误后，完成了下列实验步骤：</w:t>
      </w:r>
    </w:p>
    <w:p w14:paraId="4C346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①测得空烧杯的质量是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；②取适量的果汁倒入烧杯中，用天平测果汁和烧杯的总质量，天平平衡时，右盘中砝码及游码的位置如图乙所示；③将烧杯中的果汁全部倒入量筒中，如图丙所示；④计算果汁的密度为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D3F7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）小组内交流发现：将上述实验步骤①②③④顺序调整为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，可以减小误差。</w:t>
      </w:r>
    </w:p>
    <w:p w14:paraId="15D5B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在测量过程中调节平衡螺母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②③①④</w:t>
      </w:r>
    </w:p>
    <w:p w14:paraId="030D6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82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由图甲可以看出，在测量的过程中，调节平衡螺母，这是错误的。</w:t>
      </w:r>
    </w:p>
    <w:p w14:paraId="1AF62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果汁和烧杯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0944381" name="图片 230944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81" name="图片 230944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总质量是</w:t>
      </w:r>
    </w:p>
    <w:p w14:paraId="40AD112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2.4g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97.4g</w:t>
      </w:r>
    </w:p>
    <w:p w14:paraId="41D6E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果汁的质量为</w:t>
      </w:r>
    </w:p>
    <w:p w14:paraId="28E68B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97.4g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48g</w:t>
      </w:r>
    </w:p>
    <w:p w14:paraId="0D85F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由丙图知，量筒的分度值为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，所以果汁的体积为</w:t>
      </w:r>
    </w:p>
    <w:p w14:paraId="645A3D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5869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果汁的密度为</w:t>
      </w:r>
    </w:p>
    <w:p w14:paraId="0FBE32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pt;width:138.5pt;" o:ole="t" filled="f" o:preferrelative="t" stroked="f" coordsize="21600,21600">
            <v:path/>
            <v:fill on="f" focussize="0,0"/>
            <v:stroke on="f" joinstyle="miter"/>
            <v:imagedata r:id="rId63" o:title="eqId92980d956e1737051d47fbc4f82214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62">
            <o:LockedField>false</o:LockedField>
          </o:OLEObject>
        </w:object>
      </w:r>
    </w:p>
    <w:p w14:paraId="35E5E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当把烧杯内的果汁全部倒入量筒内时，不可能把烧杯内的果汁全部倒入量筒内，导致测量的果汁的体积偏小，由公式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5" o:title="eqIda3e8b5e08812f92622f79e7b17a5a7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知，密度测量结果偏大，所以先用天平称出盛有果汁的烧杯的总质量；再把烧杯中的果汁倒入量筒中一部分，记下量筒中果汁体积；最后用天平称出剩余果汁和烧杯的总质量；所以合理的实验顺序是</w:t>
      </w:r>
      <w:r>
        <w:rPr>
          <w:rFonts w:ascii="Times New Roman" w:hAnsi="Times New Roman" w:eastAsia="Times New Roman" w:cs="Times New Roman"/>
          <w:color w:val="000000"/>
        </w:rPr>
        <w:t>②③①④</w:t>
      </w:r>
      <w:r>
        <w:rPr>
          <w:rFonts w:ascii="宋体" w:hAnsi="宋体" w:eastAsia="宋体" w:cs="宋体"/>
          <w:color w:val="000000"/>
        </w:rPr>
        <w:t>。</w:t>
      </w:r>
    </w:p>
    <w:p w14:paraId="488A1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如图是小青“探究浮力大小跟哪些因素有关”的实验，弹簧测力计示数的大小关系是：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67" o:title="eqId6b07f23979d933fff5200059ff3518bd"/>
            <o:lock v:ext="edit" aspectratio="t"/>
            <w10:wrap type="none"/>
            <w10:anchorlock/>
          </v:shape>
          <o:OLEObject Type="Embed" ProgID="Equation.DSMT4" ShapeID="_x0000_i1038" DrawAspect="Content" ObjectID="_146807573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48E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71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484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）乙图中物块受浮力大小的表达式，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5pt;width:34.5pt;" o:ole="t" filled="f" o:preferrelative="t" stroked="f" coordsize="21600,21600">
            <v:path/>
            <v:fill on="f" focussize="0,0"/>
            <v:stroke on="f" joinstyle="miter"/>
            <v:imagedata r:id="rId70" o:title="eqId1f5c2a2f04f5492180ebabd4bfb98c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0822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）小青比较甲、乙、丙三图，得出浮力大小与深度有关的结论，有同学指出这个结论不可靠，原因是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01F2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）如果实验中水的密度大于液体的密度，则弹簧测力计示数大小关系应满足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2" o:title="eqIdd1282962a17a48a18edf733204054d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74" o:title="eqId287adcb739a4890d108dd974358345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（选填“大于”、“等于”或“小于”）。</w:t>
      </w:r>
    </w:p>
    <w:p w14:paraId="1D002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5.5pt;" o:ole="t" filled="f" o:preferrelative="t" stroked="f" coordsize="21600,21600">
            <v:path/>
            <v:fill on="f" focussize="0,0"/>
            <v:stroke on="f" joinstyle="miter"/>
            <v:imagedata r:id="rId76" o:title="eqId5889e33157ff1cf792ac474c65e183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没有控制物体排开液体的体积相同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</w:p>
    <w:p w14:paraId="4468B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3A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甲图中物体的重力大小等于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8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，乙图中弹簧测力计对物体的拉力大小为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0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，根据称重法物块受浮力大小的表达式</w:t>
      </w:r>
    </w:p>
    <w:p w14:paraId="2E4D42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82" o:title="eqIdf8cca328d90412bd70764455093a7bac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</w:p>
    <w:p w14:paraId="64200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比较甲、乙、丙三图可知，液体的密度不变，金属块排开的液体的体积不同，由于没有控制物体排开液体的体积相同，所以不能探究浮力大小与深度的关系，因此，结论不可靠。</w:t>
      </w:r>
    </w:p>
    <w:p w14:paraId="1E532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丙、丁两图物体全部浸没，排开液体体积相同，由于</w:t>
      </w:r>
    </w:p>
    <w:p w14:paraId="3E72D7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5pt;" o:ole="t" filled="f" o:preferrelative="t" stroked="f" coordsize="21600,21600">
            <v:path/>
            <v:fill on="f" focussize="0,0"/>
            <v:stroke on="f" joinstyle="miter"/>
            <v:imagedata r:id="rId84" o:title="eqId91f33af1225a464499ec1b98df2193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</w:p>
    <w:p w14:paraId="09D4B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86" o:title="eqIddbf0d100b7158b2ec6052a046f59fe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34AAC0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9pt;width:58.15pt;" o:ole="t" filled="f" o:preferrelative="t" stroked="f" coordsize="21600,21600">
            <v:path/>
            <v:fill on="f" focussize="0,0"/>
            <v:stroke on="f" joinstyle="miter"/>
            <v:imagedata r:id="rId88" o:title="eqId02733e0893efd2d24a39a8d793e879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</w:p>
    <w:p w14:paraId="41E98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5pt;width:57pt;" o:ole="t" filled="f" o:preferrelative="t" stroked="f" coordsize="21600,21600">
            <v:path/>
            <v:fill on="f" focussize="0,0"/>
            <v:stroke on="f" joinstyle="miter"/>
            <v:imagedata r:id="rId90" o:title="eqId947f3ff2058d03b76fa77d411f8a316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可知，在水中受到的浮力</w:t>
      </w:r>
    </w:p>
    <w:p w14:paraId="586503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92" o:title="eqId9eaf40d94452f90c10e853e3d7db8a0f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</w:p>
    <w:p w14:paraId="2D039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在某液体中受到的浮力</w:t>
      </w:r>
    </w:p>
    <w:p w14:paraId="23DA35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69.3pt;" o:ole="t" filled="f" o:preferrelative="t" stroked="f" coordsize="21600,21600">
            <v:path/>
            <v:fill on="f" focussize="0,0"/>
            <v:stroke on="f" joinstyle="miter"/>
            <v:imagedata r:id="rId94" o:title="eqId4aca019982438d8ec548571d9fcddf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93">
            <o:LockedField>false</o:LockedField>
          </o:OLEObject>
        </w:object>
      </w:r>
    </w:p>
    <w:p w14:paraId="1BF1B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6D8F6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96" o:title="eqIddfcfa065d6910805f9b675451fd426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95">
            <o:LockedField>false</o:LockedField>
          </o:OLEObject>
        </w:object>
      </w:r>
    </w:p>
    <w:p w14:paraId="275E7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</w:p>
    <w:p w14:paraId="6C0D12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8" o:title="eqId8de86bbb9548ed03557ffadba35d65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97">
            <o:LockedField>false</o:LockedField>
          </o:OLEObject>
        </w:object>
      </w:r>
    </w:p>
    <w:p w14:paraId="2BD71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在“探究串联电路电压规律”实验中，小明连接了图甲的电路，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为接线柱编号，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为导线编号。</w:t>
      </w:r>
    </w:p>
    <w:p w14:paraId="02D32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19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996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）为使结论具有普遍性，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01" o:title="eqId8cb697bffe0a9fa5d36c92aaf80c42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3" o:title="eqIdf28c99010b1e844cc2a9f7abc2301c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应选择规格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（选填“相同”或“不同”）的灯泡；</w:t>
      </w:r>
    </w:p>
    <w:p w14:paraId="515A9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）闭合开关，电压表指针如图乙，造成这种现象的原因是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6CBA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）修改电路并完成图甲实验后，小明断开开关，未拆下电压表，只改接某根导线的一端，也能测出总电压。他的改接方法是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D9C0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不同    ②. 电压表量程选大了    ③. 将3号导线从D接线柱改接到B接线柱或A接线柱</w:t>
      </w:r>
    </w:p>
    <w:p w14:paraId="70C37F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BF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【详解】（1）[1]为了使探究得出的结论具有普遍性，L</w:t>
      </w:r>
      <w:r>
        <w:rPr>
          <w:color w:val="000000"/>
          <w:vertAlign w:val="subscript"/>
        </w:rPr>
        <w:t>1</w:t>
      </w:r>
      <w:r>
        <w:rPr>
          <w:color w:val="000000"/>
        </w:rPr>
        <w:t>、L</w:t>
      </w:r>
      <w:r>
        <w:rPr>
          <w:color w:val="000000"/>
          <w:vertAlign w:val="subscript"/>
        </w:rPr>
        <w:t>2</w:t>
      </w:r>
      <w:r>
        <w:rPr>
          <w:color w:val="000000"/>
        </w:rPr>
        <w:t>应选择规格不相同的灯泡。</w:t>
      </w:r>
    </w:p>
    <w:p w14:paraId="296BE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（2）[2]闭合开关，电压表示数如图乙所示，指针偏转角度太小，说明电压表选用的量程过大了，测量误差较大。</w:t>
      </w:r>
    </w:p>
    <w:p w14:paraId="7B0B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（3）[3]串联电路中，电源电压等于各部分电路两端电压之和，若能测出总电压，需要将电压表并接在两个灯泡两端，他的改接方法可以是：将3号导线从D接线柱改接到B接线柱或A接线柱。</w:t>
      </w:r>
    </w:p>
    <w:p w14:paraId="0A315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在“伏安法测电阻”的实验中，小红选用电源（电压未知且不变）、待测定值直电阻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）和符合要求的滑动变阻器（最大阻值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已知）等器材，连接了图甲的实物电路。</w:t>
      </w:r>
    </w:p>
    <w:p w14:paraId="67D62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B01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）请用笔画线代替导线将实物电路连接完整（要求：滑片向右移时电流变小）；</w:t>
      </w:r>
      <w:r>
        <w:rPr>
          <w:color w:val="000000"/>
        </w:rPr>
        <w:t>______</w:t>
      </w:r>
    </w:p>
    <w:p w14:paraId="48A2F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，电流表示数有变化，电压表指针不动。为找出故障，小红断开开关，将滑片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移到最大阻值处，然后拆下电压表，分别换用电压表的不同量程在电源两端试触，电压表均无示数。此故障原因是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（选填“电流表内部短路”、“电压表内部断路”或“定值电阻断路”）；</w:t>
      </w:r>
    </w:p>
    <w:p w14:paraId="668F6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）小红发现，不补充器材，利用（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）中已连好的实物电路也能测出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阻值，并设计了对应的电路图乙，请将下列实验步骤补充完整。</w:t>
      </w:r>
    </w:p>
    <w:p w14:paraId="60923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①检查电路无误后，闭合开关，不调节滑片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B71D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E25F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6A9CAF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247775" cy="9525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电压表内部断路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 xml:space="preserve">    ④.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pt;width:35.5pt;" o:ole="t" filled="f" o:preferrelative="t" stroked="f" coordsize="21600,21600">
            <v:path/>
            <v:fill on="f" focussize="0,0"/>
            <v:stroke on="f" joinstyle="miter"/>
            <v:imagedata r:id="rId107" o:title="eqIdc97b3b2c49ec1d89efd3518fe9f587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</w:p>
    <w:p w14:paraId="2E8F35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704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滑动变阻器按一上一下的原则与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串联，当滑片向右移动时，电路中电流变小说明接入电路的电阻变大，应将变阻器左下接线柱接入电路，如下图所示</w:t>
      </w:r>
    </w:p>
    <w:p w14:paraId="1A7AA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382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4D0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说明电流表完好，电路为通路，不可能是电流表内部短路、定值电阻断路，电压表指针不动，可能是定值电阻短路或电压表断路，拆下电压表，分别换用电压表的不同量程在电源两端试触，电压表均无示数，说明电压表断路，选填电压表内部断路。</w:t>
      </w:r>
    </w:p>
    <w:p w14:paraId="59F60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）②③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检查电路无误后，闭合开关，滑动变阻器和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串联接入电路，不调节滑片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，为保护电路，此时滑片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处于变阻器最大值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处，由欧姆定律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09" o:title="eqId9c83f61a0d94fac4f83902a3ca0fc8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可得：电源电压</w:t>
      </w:r>
    </w:p>
    <w:p w14:paraId="14F969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</w:p>
    <w:p w14:paraId="2F3A9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至变阻器最小值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接入电路，由欧姆定律可得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阻值为</w:t>
      </w:r>
    </w:p>
    <w:p w14:paraId="1C1BA5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pt;width:104pt;" o:ole="t" filled="f" o:preferrelative="t" stroked="f" coordsize="21600,21600">
            <v:path/>
            <v:fill on="f" focussize="0,0"/>
            <v:stroke on="f" joinstyle="miter"/>
            <v:imagedata r:id="rId111" o:title="eqId06ed0f42f9da6fc185893e6c952965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0">
            <o:LockedField>false</o:LockedField>
          </o:OLEObject>
        </w:object>
      </w:r>
    </w:p>
    <w:p w14:paraId="550A9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71535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13" o:title="eqId892ccfc61e6e0c60e06128d1a72d3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2">
            <o:LockedField>false</o:LockedField>
          </o:OLEObject>
        </w:object>
      </w:r>
    </w:p>
    <w:p w14:paraId="0AD36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615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如图甲是中国海军十堰舰停泊在港湾时的情景，相关参数如下表；执行任务过程中，该舰以恒定最大推进功率航行；（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15" o:title="eqId3a981217274f9014e52b973282b0b5a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8"/>
        <w:gridCol w:w="1352"/>
      </w:tblGrid>
      <w:tr w14:paraId="3759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201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E38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      <v:path/>
                  <v:fill on="f" focussize="0,0"/>
                  <v:stroke on="f" joinstyle="miter"/>
                  <v:imagedata r:id="rId117" o:title="eqId75f72abb20678abd2a450fa76db5a145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116">
                  <o:LockedField>false</o:LockedField>
                </o:OLEObject>
              </w:object>
            </w:r>
          </w:p>
        </w:tc>
      </w:tr>
      <w:tr w14:paraId="174C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41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吃水深度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28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19" o:title="eqIdff47258bb60823c4d84ce19503c96a56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18">
                  <o:LockedField>false</o:LockedField>
                </o:OLEObject>
              </w:object>
            </w:r>
          </w:p>
        </w:tc>
      </w:tr>
      <w:tr w14:paraId="7C42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BA8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最大航速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FAA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121" o:title="eqId6748c2d2d70798405a846ba78567b6e9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120">
                  <o:LockedField>false</o:LockedField>
                </o:OLEObject>
              </w:object>
            </w:r>
          </w:p>
        </w:tc>
      </w:tr>
      <w:tr w14:paraId="16C3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632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最大推进功率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14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123" o:title="eqId3bf9cd00cbb3fabcd9f4282a0300e127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122">
                  <o:LockedField>false</o:LockedField>
                </o:OLEObject>
              </w:object>
            </w:r>
          </w:p>
        </w:tc>
      </w:tr>
    </w:tbl>
    <w:p w14:paraId="5794D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）十堰舰满载停泊在港湾时所受浮力大小；</w:t>
      </w:r>
    </w:p>
    <w:p w14:paraId="3A37A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）若十堰舰从静止出发，加速航行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125" o:title="eqId1621a1f9e168960ba392394eacd8cb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时达到最大航速，图乙是本次航行的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127" o:title="eqIdd1552707683293dcf684d101dd09b5c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图像，求加速阶段的平均速度；</w:t>
      </w:r>
    </w:p>
    <w:p w14:paraId="7C4C8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）十堰舰以最大航速水平匀速直线航行时，十堰舰所受阻力大小。</w:t>
      </w:r>
    </w:p>
    <w:p w14:paraId="11BC6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1049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F8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N；（2）8m/s；（3）1×10</w:t>
      </w:r>
      <w:r>
        <w:rPr>
          <w:color w:val="000000"/>
          <w:vertAlign w:val="superscript"/>
        </w:rPr>
        <w:t>6</w:t>
      </w:r>
      <w:r>
        <w:rPr>
          <w:color w:val="000000"/>
        </w:rPr>
        <w:t>N</w:t>
      </w:r>
    </w:p>
    <w:p w14:paraId="0F625D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79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【详解】解：（1）由阿基米德原理可得，护卫舰满载时，受到海水的浮力</w:t>
      </w:r>
    </w:p>
    <w:p w14:paraId="3F477C9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排</w:t>
      </w:r>
      <w:r>
        <w:rPr>
          <w:color w:val="000000"/>
        </w:rPr>
        <w:t>=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排</w:t>
      </w:r>
      <w:r>
        <w:rPr>
          <w:i/>
          <w:color w:val="000000"/>
        </w:rPr>
        <w:t>g</w:t>
      </w:r>
      <w:r>
        <w:rPr>
          <w:color w:val="000000"/>
        </w:rPr>
        <w:t>=1220×10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kg×10N/kg=1.22×10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</w:t>
      </w:r>
    </w:p>
    <w:p w14:paraId="166D0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（2）由乙图可知，</w:t>
      </w:r>
      <w:r>
        <w:rPr>
          <w:rFonts w:ascii="宋体" w:hAnsi="宋体" w:eastAsia="宋体" w:cs="宋体"/>
          <w:color w:val="000000"/>
        </w:rPr>
        <w:t>该舰加速航行达到最大航速</w:t>
      </w:r>
      <w:r>
        <w:rPr>
          <w:rFonts w:ascii="Times New Roman" w:hAnsi="Times New Roman" w:eastAsia="Times New Roman" w:cs="Times New Roman"/>
          <w:color w:val="000000"/>
        </w:rPr>
        <w:t>12.5m/s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，航行</w:t>
      </w:r>
      <w:r>
        <w:rPr>
          <w:color w:val="000000"/>
        </w:rPr>
        <w:t>0.96km，则</w:t>
      </w:r>
      <w:r>
        <w:rPr>
          <w:rFonts w:ascii="宋体" w:hAnsi="宋体" w:eastAsia="宋体" w:cs="宋体"/>
          <w:color w:val="000000"/>
        </w:rPr>
        <w:t>加速阶段的平均速度</w:t>
      </w:r>
    </w:p>
    <w:p w14:paraId="7FE8A8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130" o:title="eqId5420f1b204b1e504165c7faf4f6848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9">
            <o:LockedField>false</o:LockedField>
          </o:OLEObject>
        </w:object>
      </w:r>
    </w:p>
    <w:p w14:paraId="10A3B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（3）护卫舰的最大航速为12.5m/s，</w:t>
      </w:r>
      <w:r>
        <w:rPr>
          <w:rFonts w:ascii="宋体" w:hAnsi="宋体" w:eastAsia="宋体" w:cs="宋体"/>
          <w:color w:val="000000"/>
        </w:rPr>
        <w:t>水平匀速直线航行时，受到的阻力与牵引力是一对平衡力，</w:t>
      </w:r>
      <w:r>
        <w:rPr>
          <w:color w:val="000000"/>
        </w:rPr>
        <w:t>根据</w:t>
      </w:r>
    </w:p>
    <w:p w14:paraId="545C39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132" o:title="eqIdd2266692aacf42e55e96afef185d76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1">
            <o:LockedField>false</o:LockedField>
          </o:OLEObject>
        </w:object>
      </w:r>
    </w:p>
    <w:p w14:paraId="4D4DE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可得，</w:t>
      </w:r>
      <w:r>
        <w:rPr>
          <w:rFonts w:ascii="宋体" w:hAnsi="宋体" w:eastAsia="宋体" w:cs="宋体"/>
          <w:color w:val="000000"/>
        </w:rPr>
        <w:t>十堰舰所受阻力</w:t>
      </w:r>
    </w:p>
    <w:p w14:paraId="349EC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37.75pt;" o:ole="t" filled="f" o:preferrelative="t" stroked="f" coordsize="21600,21600">
            <v:path/>
            <v:fill on="f" focussize="0,0"/>
            <v:stroke on="f" joinstyle="miter"/>
            <v:imagedata r:id="rId134" o:title="eqIdc5e92f61320ad3776ab856a936c4b2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3">
            <o:LockedField>false</o:LockedField>
          </o:OLEObject>
        </w:object>
      </w:r>
    </w:p>
    <w:p w14:paraId="0F43B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答：（1）该护卫舰满载时受到的浮力是1.22×10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N；</w:t>
      </w:r>
    </w:p>
    <w:p w14:paraId="462F0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加速阶段的平均速度为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color w:val="000000"/>
        </w:rPr>
        <w:t>；</w:t>
      </w:r>
    </w:p>
    <w:p w14:paraId="57B24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十堰舰所受阻力</w:t>
      </w:r>
      <w:r>
        <w:rPr>
          <w:color w:val="000000"/>
        </w:rPr>
        <w:t>为1×10</w:t>
      </w:r>
      <w:r>
        <w:rPr>
          <w:color w:val="000000"/>
          <w:vertAlign w:val="superscript"/>
        </w:rPr>
        <w:t>6</w:t>
      </w:r>
      <w:r>
        <w:rPr>
          <w:color w:val="000000"/>
        </w:rPr>
        <w:t>N。</w:t>
      </w:r>
    </w:p>
    <w:p w14:paraId="0A038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小明家的电饭锅，额定电压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，简化电路如图甲。发热电阻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阻值不随温度变化，操作开关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不会同时闭合），可实现煮饭、煲汤、保温三个档位调节，只闭合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1AB27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）电饭锅在煲汤档正常工作时，电路中的电流；</w:t>
      </w:r>
    </w:p>
    <w:p w14:paraId="58DD0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次，电饭锅煮饭档的实际功率；</w:t>
      </w:r>
    </w:p>
    <w:p w14:paraId="5C539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73AB9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049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7D6D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55Ω</w:t>
      </w:r>
    </w:p>
    <w:p w14:paraId="06349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FB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）电饭锅在煲汤挡正常工作时，电路中的电流</w:t>
      </w:r>
    </w:p>
    <w:p w14:paraId="47FB14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2pt;width:118pt;" o:ole="t" filled="f" o:preferrelative="t" stroked="f" coordsize="21600,21600">
            <v:path/>
            <v:fill on="f" focussize="0,0"/>
            <v:stroke on="f" joinstyle="miter"/>
            <v:imagedata r:id="rId137" o:title="eqId8e76821f9edf3244ec50a8972e0cba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6">
            <o:LockedField>false</o:LockedField>
          </o:OLEObject>
        </w:object>
      </w:r>
    </w:p>
    <w:p w14:paraId="2B971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</w:t>
      </w:r>
      <w:r>
        <w:rPr>
          <w:rFonts w:ascii="Times New Roman" w:hAnsi="Times New Roman" w:eastAsia="Times New Roman" w:cs="Times New Roman"/>
          <w:color w:val="000000"/>
        </w:rPr>
        <w:t>1200imp/( kW·h)</w:t>
      </w:r>
      <w:r>
        <w:rPr>
          <w:rFonts w:ascii="宋体" w:hAnsi="宋体" w:eastAsia="宋体" w:cs="宋体"/>
          <w:color w:val="000000"/>
        </w:rPr>
        <w:t>”表示电路中每消耗</w:t>
      </w:r>
      <w:r>
        <w:rPr>
          <w:rFonts w:ascii="Times New Roman" w:hAnsi="Times New Roman" w:eastAsia="Times New Roman" w:cs="Times New Roman"/>
          <w:color w:val="000000"/>
        </w:rPr>
        <w:t>1 kW·h</w:t>
      </w:r>
      <w:r>
        <w:rPr>
          <w:rFonts w:ascii="宋体" w:hAnsi="宋体" w:eastAsia="宋体" w:cs="宋体"/>
          <w:color w:val="000000"/>
        </w:rPr>
        <w:t>的电能，电能表的指示灯闪烁1200次，电饭锅煮饭消耗的电能</w:t>
      </w:r>
    </w:p>
    <w:p w14:paraId="2E3A76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35pt;width:83.35pt;" o:ole="t" filled="f" o:preferrelative="t" stroked="f" coordsize="21600,21600">
            <v:path/>
            <v:fill on="f" focussize="0,0"/>
            <v:stroke on="f" joinstyle="miter"/>
            <v:imagedata r:id="rId139" o:title="eqIdf40da4900e075d33e13df944b95ee5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8">
            <o:LockedField>false</o:LockedField>
          </o:OLEObject>
        </w:object>
      </w:r>
    </w:p>
    <w:p w14:paraId="4EA5A2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电饭锅煮饭挡的实际功率</w:t>
      </w:r>
    </w:p>
    <w:p w14:paraId="59A76F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60pt;width:209.35pt;" o:ole="t" filled="f" o:preferrelative="t" stroked="f" coordsize="21600,21600">
            <v:path/>
            <v:fill on="f" focussize="0,0"/>
            <v:stroke on="f" joinstyle="miter"/>
            <v:imagedata r:id="rId141" o:title="eqIdb470b14e9f64aaa475fa355c37a5a1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40">
            <o:LockedField>false</o:LockedField>
          </o:OLEObject>
        </w:object>
      </w:r>
    </w:p>
    <w:p w14:paraId="29FB3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时，为煲汤挡，只有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5D9D15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7.35pt;width:142.65pt;" o:ole="t" filled="f" o:preferrelative="t" stroked="f" coordsize="21600,21600">
            <v:path/>
            <v:fill on="f" focussize="0,0"/>
            <v:stroke on="f" joinstyle="miter"/>
            <v:imagedata r:id="rId143" o:title="eqIdb3a1c1f42cb4a5689af79faaaaa1d0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42">
            <o:LockedField>false</o:LockedField>
          </o:OLEObject>
        </w:object>
      </w:r>
    </w:p>
    <w:p w14:paraId="36058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，两个电阻串联，电路的总电阻最大，由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可知电路的总功率最小，电饭煲处于保温挡；只闭合开关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，两个电阻并联，电路的总电阻最小，由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可知电路的总功率最大，电饭煲处于煮饭挡；电阻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在保温挡和煮饭挡时，消耗的功率之比是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，即</w:t>
      </w:r>
    </w:p>
    <w:p w14:paraId="3DDB72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49.35pt;" o:ole="t" filled="f" o:preferrelative="t" stroked="f" coordsize="21600,21600">
            <v:path/>
            <v:fill on="f" focussize="0,0"/>
            <v:stroke on="f" joinstyle="miter"/>
            <v:imagedata r:id="rId148" o:title="eqId8f73dede95e90b81d0c8756cb0b394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7">
            <o:LockedField>false</o:LockedField>
          </o:OLEObject>
        </w:object>
      </w:r>
    </w:p>
    <w:p w14:paraId="756CA4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在保温挡的电压为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在煮饭挡的电压等于电源电压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，所以根据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140454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40pt;width:112pt;" o:ole="t" filled="f" o:preferrelative="t" stroked="f" coordsize="21600,21600">
            <v:path/>
            <v:fill on="f" focussize="0,0"/>
            <v:stroke on="f" joinstyle="miter"/>
            <v:imagedata r:id="rId151" o:title="eqIdb7d3af3027141126d97b151b01c13ad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50">
            <o:LockedField>false</o:LockedField>
          </o:OLEObject>
        </w:object>
      </w:r>
    </w:p>
    <w:p w14:paraId="061C9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由串联电路的电压规律可得，保温时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分得的电压之比</w:t>
      </w:r>
    </w:p>
    <w:p w14:paraId="6194A0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153" o:title="eqIdc32be96081d2732fe3c0bc611609e26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2">
            <o:LockedField>false</o:LockedField>
          </o:OLEObject>
        </w:object>
      </w:r>
    </w:p>
    <w:p w14:paraId="1221C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由串联分压的规律可得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的阻值之比为</w:t>
      </w:r>
    </w:p>
    <w:p w14:paraId="026A83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55" o:title="eqId78b148096fa67ab3ec70c718165269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4">
            <o:LockedField>false</o:LockedField>
          </o:OLEObject>
        </w:object>
      </w:r>
    </w:p>
    <w:p w14:paraId="4C594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309523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5pt;width:136pt;" o:ole="t" filled="f" o:preferrelative="t" stroked="f" coordsize="21600,21600">
            <v:path/>
            <v:fill on="f" focussize="0,0"/>
            <v:stroke on="f" joinstyle="miter"/>
            <v:imagedata r:id="rId157" o:title="eqId26f375e345a8e7e56bdae9876c6e57d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6">
            <o:LockedField>false</o:LockedField>
          </o:OLEObject>
        </w:object>
      </w:r>
    </w:p>
    <w:p w14:paraId="05D35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</w:t>
      </w:r>
    </w:p>
    <w:p w14:paraId="17F2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45687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1∶9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8A10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491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D89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A34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BEE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A4D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8C7B23"/>
    <w:rsid w:val="644F7D94"/>
    <w:rsid w:val="6B372E5C"/>
    <w:rsid w:val="6C7A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png"/><Relationship Id="rId98" Type="http://schemas.openxmlformats.org/officeDocument/2006/relationships/image" Target="media/image60.wmf"/><Relationship Id="rId97" Type="http://schemas.openxmlformats.org/officeDocument/2006/relationships/oleObject" Target="embeddings/oleObject29.bin"/><Relationship Id="rId96" Type="http://schemas.openxmlformats.org/officeDocument/2006/relationships/image" Target="media/image59.wmf"/><Relationship Id="rId95" Type="http://schemas.openxmlformats.org/officeDocument/2006/relationships/oleObject" Target="embeddings/oleObject28.bin"/><Relationship Id="rId94" Type="http://schemas.openxmlformats.org/officeDocument/2006/relationships/image" Target="media/image58.wmf"/><Relationship Id="rId93" Type="http://schemas.openxmlformats.org/officeDocument/2006/relationships/oleObject" Target="embeddings/oleObject27.bin"/><Relationship Id="rId92" Type="http://schemas.openxmlformats.org/officeDocument/2006/relationships/image" Target="media/image57.wmf"/><Relationship Id="rId91" Type="http://schemas.openxmlformats.org/officeDocument/2006/relationships/oleObject" Target="embeddings/oleObject26.bin"/><Relationship Id="rId90" Type="http://schemas.openxmlformats.org/officeDocument/2006/relationships/image" Target="media/image56.wmf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wmf"/><Relationship Id="rId8" Type="http://schemas.openxmlformats.org/officeDocument/2006/relationships/footer" Target="footer3.xml"/><Relationship Id="rId79" Type="http://schemas.openxmlformats.org/officeDocument/2006/relationships/oleObject" Target="embeddings/oleObject20.bin"/><Relationship Id="rId78" Type="http://schemas.openxmlformats.org/officeDocument/2006/relationships/image" Target="media/image50.wmf"/><Relationship Id="rId77" Type="http://schemas.openxmlformats.org/officeDocument/2006/relationships/oleObject" Target="embeddings/oleObject19.bin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png"/><Relationship Id="rId67" Type="http://schemas.openxmlformats.org/officeDocument/2006/relationships/image" Target="media/image44.wmf"/><Relationship Id="rId66" Type="http://schemas.openxmlformats.org/officeDocument/2006/relationships/oleObject" Target="embeddings/oleObject14.bin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png"/><Relationship Id="rId60" Type="http://schemas.openxmlformats.org/officeDocument/2006/relationships/image" Target="media/image40.wmf"/><Relationship Id="rId6" Type="http://schemas.openxmlformats.org/officeDocument/2006/relationships/footer" Target="footer1.xml"/><Relationship Id="rId59" Type="http://schemas.openxmlformats.org/officeDocument/2006/relationships/oleObject" Target="embeddings/oleObject11.bin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jpe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wmf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91.wmf"/><Relationship Id="rId156" Type="http://schemas.openxmlformats.org/officeDocument/2006/relationships/oleObject" Target="embeddings/oleObject57.bin"/><Relationship Id="rId155" Type="http://schemas.openxmlformats.org/officeDocument/2006/relationships/image" Target="media/image90.wmf"/><Relationship Id="rId154" Type="http://schemas.openxmlformats.org/officeDocument/2006/relationships/oleObject" Target="embeddings/oleObject56.bin"/><Relationship Id="rId153" Type="http://schemas.openxmlformats.org/officeDocument/2006/relationships/image" Target="media/image89.wmf"/><Relationship Id="rId152" Type="http://schemas.openxmlformats.org/officeDocument/2006/relationships/oleObject" Target="embeddings/oleObject55.bin"/><Relationship Id="rId151" Type="http://schemas.openxmlformats.org/officeDocument/2006/relationships/image" Target="media/image88.wmf"/><Relationship Id="rId150" Type="http://schemas.openxmlformats.org/officeDocument/2006/relationships/oleObject" Target="embeddings/oleObject54.bin"/><Relationship Id="rId15" Type="http://schemas.openxmlformats.org/officeDocument/2006/relationships/image" Target="media/image6.png"/><Relationship Id="rId149" Type="http://schemas.openxmlformats.org/officeDocument/2006/relationships/oleObject" Target="embeddings/oleObject53.bin"/><Relationship Id="rId148" Type="http://schemas.openxmlformats.org/officeDocument/2006/relationships/image" Target="media/image87.wmf"/><Relationship Id="rId147" Type="http://schemas.openxmlformats.org/officeDocument/2006/relationships/oleObject" Target="embeddings/oleObject52.bin"/><Relationship Id="rId146" Type="http://schemas.openxmlformats.org/officeDocument/2006/relationships/oleObject" Target="embeddings/oleObject51.bin"/><Relationship Id="rId145" Type="http://schemas.openxmlformats.org/officeDocument/2006/relationships/image" Target="media/image86.wmf"/><Relationship Id="rId144" Type="http://schemas.openxmlformats.org/officeDocument/2006/relationships/oleObject" Target="embeddings/oleObject50.bin"/><Relationship Id="rId143" Type="http://schemas.openxmlformats.org/officeDocument/2006/relationships/image" Target="media/image85.wmf"/><Relationship Id="rId142" Type="http://schemas.openxmlformats.org/officeDocument/2006/relationships/oleObject" Target="embeddings/oleObject49.bin"/><Relationship Id="rId141" Type="http://schemas.openxmlformats.org/officeDocument/2006/relationships/image" Target="media/image84.wmf"/><Relationship Id="rId140" Type="http://schemas.openxmlformats.org/officeDocument/2006/relationships/oleObject" Target="embeddings/oleObject48.bin"/><Relationship Id="rId14" Type="http://schemas.openxmlformats.org/officeDocument/2006/relationships/image" Target="media/image5.jpeg"/><Relationship Id="rId139" Type="http://schemas.openxmlformats.org/officeDocument/2006/relationships/image" Target="media/image83.wmf"/><Relationship Id="rId138" Type="http://schemas.openxmlformats.org/officeDocument/2006/relationships/oleObject" Target="embeddings/oleObject47.bin"/><Relationship Id="rId137" Type="http://schemas.openxmlformats.org/officeDocument/2006/relationships/image" Target="media/image82.wmf"/><Relationship Id="rId136" Type="http://schemas.openxmlformats.org/officeDocument/2006/relationships/oleObject" Target="embeddings/oleObject46.bin"/><Relationship Id="rId135" Type="http://schemas.openxmlformats.org/officeDocument/2006/relationships/image" Target="media/image81.png"/><Relationship Id="rId134" Type="http://schemas.openxmlformats.org/officeDocument/2006/relationships/image" Target="media/image80.wmf"/><Relationship Id="rId133" Type="http://schemas.openxmlformats.org/officeDocument/2006/relationships/oleObject" Target="embeddings/oleObject45.bin"/><Relationship Id="rId132" Type="http://schemas.openxmlformats.org/officeDocument/2006/relationships/image" Target="media/image79.wmf"/><Relationship Id="rId131" Type="http://schemas.openxmlformats.org/officeDocument/2006/relationships/oleObject" Target="embeddings/oleObject44.bin"/><Relationship Id="rId130" Type="http://schemas.openxmlformats.org/officeDocument/2006/relationships/image" Target="media/image78.wmf"/><Relationship Id="rId13" Type="http://schemas.openxmlformats.org/officeDocument/2006/relationships/image" Target="media/image4.jpeg"/><Relationship Id="rId129" Type="http://schemas.openxmlformats.org/officeDocument/2006/relationships/oleObject" Target="embeddings/oleObject43.bin"/><Relationship Id="rId128" Type="http://schemas.openxmlformats.org/officeDocument/2006/relationships/image" Target="media/image77.png"/><Relationship Id="rId127" Type="http://schemas.openxmlformats.org/officeDocument/2006/relationships/image" Target="media/image76.wmf"/><Relationship Id="rId126" Type="http://schemas.openxmlformats.org/officeDocument/2006/relationships/oleObject" Target="embeddings/oleObject42.bin"/><Relationship Id="rId125" Type="http://schemas.openxmlformats.org/officeDocument/2006/relationships/image" Target="media/image75.wmf"/><Relationship Id="rId124" Type="http://schemas.openxmlformats.org/officeDocument/2006/relationships/oleObject" Target="embeddings/oleObject41.bin"/><Relationship Id="rId123" Type="http://schemas.openxmlformats.org/officeDocument/2006/relationships/image" Target="media/image74.wmf"/><Relationship Id="rId122" Type="http://schemas.openxmlformats.org/officeDocument/2006/relationships/oleObject" Target="embeddings/oleObject40.bin"/><Relationship Id="rId121" Type="http://schemas.openxmlformats.org/officeDocument/2006/relationships/image" Target="media/image73.wmf"/><Relationship Id="rId120" Type="http://schemas.openxmlformats.org/officeDocument/2006/relationships/oleObject" Target="embeddings/oleObject39.bin"/><Relationship Id="rId12" Type="http://schemas.openxmlformats.org/officeDocument/2006/relationships/image" Target="media/image3.png"/><Relationship Id="rId119" Type="http://schemas.openxmlformats.org/officeDocument/2006/relationships/image" Target="media/image72.wmf"/><Relationship Id="rId118" Type="http://schemas.openxmlformats.org/officeDocument/2006/relationships/oleObject" Target="embeddings/oleObject38.bin"/><Relationship Id="rId117" Type="http://schemas.openxmlformats.org/officeDocument/2006/relationships/image" Target="media/image71.wmf"/><Relationship Id="rId116" Type="http://schemas.openxmlformats.org/officeDocument/2006/relationships/oleObject" Target="embeddings/oleObject37.bin"/><Relationship Id="rId115" Type="http://schemas.openxmlformats.org/officeDocument/2006/relationships/image" Target="media/image70.wmf"/><Relationship Id="rId114" Type="http://schemas.openxmlformats.org/officeDocument/2006/relationships/oleObject" Target="embeddings/oleObject36.bin"/><Relationship Id="rId113" Type="http://schemas.openxmlformats.org/officeDocument/2006/relationships/image" Target="media/image69.wmf"/><Relationship Id="rId112" Type="http://schemas.openxmlformats.org/officeDocument/2006/relationships/oleObject" Target="embeddings/oleObject35.bin"/><Relationship Id="rId111" Type="http://schemas.openxmlformats.org/officeDocument/2006/relationships/image" Target="media/image68.wmf"/><Relationship Id="rId110" Type="http://schemas.openxmlformats.org/officeDocument/2006/relationships/oleObject" Target="embeddings/oleObject34.bin"/><Relationship Id="rId11" Type="http://schemas.openxmlformats.org/officeDocument/2006/relationships/image" Target="media/image2.wmf"/><Relationship Id="rId109" Type="http://schemas.openxmlformats.org/officeDocument/2006/relationships/image" Target="media/image67.wmf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png"/><Relationship Id="rId104" Type="http://schemas.openxmlformats.org/officeDocument/2006/relationships/image" Target="media/image64.png"/><Relationship Id="rId103" Type="http://schemas.openxmlformats.org/officeDocument/2006/relationships/image" Target="media/image63.wmf"/><Relationship Id="rId102" Type="http://schemas.openxmlformats.org/officeDocument/2006/relationships/oleObject" Target="embeddings/oleObject31.bin"/><Relationship Id="rId101" Type="http://schemas.openxmlformats.org/officeDocument/2006/relationships/image" Target="media/image62.wmf"/><Relationship Id="rId100" Type="http://schemas.openxmlformats.org/officeDocument/2006/relationships/oleObject" Target="embeddings/oleObject3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9026</Words>
  <Characters>9802</Characters>
  <Lines>0</Lines>
  <Paragraphs>0</Paragraphs>
  <TotalTime>4</TotalTime>
  <ScaleCrop>false</ScaleCrop>
  <LinksUpToDate>false</LinksUpToDate>
  <CharactersWithSpaces>10130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2024-01-16T00:10:00Z</dcterms:created>
  <dc:creator>学科网试题生产平台</dc:creator>
  <dc:description>3358574452891648</dc:description>
  <cp:lastModifiedBy>上帝掷骰子吗</cp:lastModifiedBy>
  <dcterms:modified xsi:type="dcterms:W3CDTF">2024-07-19T16:53:54Z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5F6C1E597F1846B0A6FC69C69E1D6008_12</vt:lpwstr>
  </property>
</Properties>
</file>