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5BBDDB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12280900</wp:posOffset>
            </wp:positionH>
            <wp:positionV relativeFrom="topMargin">
              <wp:posOffset>11468100</wp:posOffset>
            </wp:positionV>
            <wp:extent cx="419100" cy="495300"/>
            <wp:effectExtent l="0" t="0" r="0" b="0"/>
            <wp:wrapNone/>
            <wp:docPr id="100084" name="图片 1000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4" name="图片 10008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年辽宁省阜新市中考物理试卷</w:t>
      </w:r>
    </w:p>
    <w:p w14:paraId="41466A2F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个小题，其中第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～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</w:t>
      </w:r>
      <w:r>
        <w:rPr>
          <w:rFonts w:ascii="宋体" w:hAnsi="宋体" w:eastAsia="宋体" w:cs="宋体"/>
          <w:b/>
          <w:color w:val="auto"/>
          <w:sz w:val="24"/>
        </w:rPr>
        <w:t>小题为单选题，每题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分；第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～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小题为多选题，每题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分，漏选得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分，错选不得分，共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23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1DF4DE52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“保护环境，人人有责”。下列措施是在声源处减弱噪声的是（　　）</w:t>
      </w:r>
    </w:p>
    <w:p w14:paraId="51BDD4D8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教室周围植树</w:t>
      </w:r>
    </w:p>
    <w:p w14:paraId="765D7CF8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机场工作人员佩戴耳塞</w:t>
      </w:r>
    </w:p>
    <w:p w14:paraId="7F188FE6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公共场所禁止大声喧哗</w:t>
      </w:r>
    </w:p>
    <w:p w14:paraId="69573E7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高速公路两旁安装隔音板</w:t>
      </w:r>
    </w:p>
    <w:p w14:paraId="6DCB018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FBE856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788000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．道路两旁种植树木，是在传播过程中减弱噪声，故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  <w:r>
        <w:rPr>
          <w:color w:val="000000"/>
        </w:rPr>
        <w:br w:type="textWrapping"/>
      </w:r>
    </w:p>
    <w:p w14:paraId="15D62A7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．机场工作人员戴防噪声耳罩，是在人耳处减弱噪声，故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77B4182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．公共场所禁止大声喧哗，是在声源处减弱噪声，故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</w:p>
    <w:p w14:paraId="055D370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．高速公路两旁安装板墙，是在传播过程中减弱噪声，故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0D11448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215919041" name="图片 215919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919041" name="图片 21591904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3999E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下列光现象中，能够用光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15919042" name="图片 2159190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919042" name="图片 21591904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直线传播来解释的是（　　）</w:t>
      </w:r>
    </w:p>
    <w:p w14:paraId="424FB5D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43025" cy="8667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筷子“弯折”</w:t>
      </w:r>
    </w:p>
    <w:p w14:paraId="08AA67F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23975" cy="638175"/>
            <wp:effectExtent l="0" t="0" r="9525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小孔成像</w:t>
      </w:r>
    </w:p>
    <w:p w14:paraId="0345AFD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62075" cy="9906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桥的倒影</w:t>
      </w:r>
    </w:p>
    <w:p w14:paraId="05AF25C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33500" cy="866775"/>
            <wp:effectExtent l="0" t="0" r="0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雨后彩虹</w:t>
      </w:r>
    </w:p>
    <w:p w14:paraId="1957B79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9F800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131008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．筷子插入水中时，水下部分筷子上的光到达水面时发生了折射，所以看上去“弯折”了，故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71FEC54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．小孔成像是光的直线传播形成的，故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符合题意；</w:t>
      </w:r>
    </w:p>
    <w:p w14:paraId="0925F31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．桥在水中的倒影是平面镜成像，属于光的反射，故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38F1942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．雨后彩虹，是由于太阳光照到空气中的小水滴上，被分解为绚丽的七色光，即光的色散，故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496322A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1B36FB3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“复兴号”动车组在京沈高铁线上每天多车次经过阜新。下列说法正确的是（　　）</w:t>
      </w:r>
    </w:p>
    <w:p w14:paraId="69DE8F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38325" cy="14859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EAAE8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列车启动后相对于站台是运动的</w:t>
      </w:r>
    </w:p>
    <w:p w14:paraId="4E183B1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列车启动后速度越来越快是因为受到平衡力的作用</w:t>
      </w:r>
    </w:p>
    <w:p w14:paraId="1069941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列车刹车后不能立即停止是因为受到惯性的作用</w:t>
      </w:r>
    </w:p>
    <w:p w14:paraId="5B2BCF8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列车进站时，车体附近空气流速大，压强大，易将安全线内的人“吸”向车体</w:t>
      </w:r>
    </w:p>
    <w:p w14:paraId="4BB91F7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03AA04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35DA99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．列车启动时，列车相对于站台的位置不断发生变化，所以列车相对于站台是运动的，故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 w14:paraId="09F1ED9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．列车启动时速度越来越快处于非平衡状态，所以列车受到非平衡力的作用，故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73DD9D4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．列车刹车后不能立即停下来，是列车由于惯性要保持原来的运动状态，惯性不是力，不能说“受到惯性的作用”，故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4F9F8C6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．人离进站的列车比较近时，人和列车之间的空气流速大，压强小，人外侧的压强不变，人受到外侧压强大于人内侧受到的压强，人在较大的压强差作用下很容易被压向列车而发生事故，故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42C8F0B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580F11A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下列应用实例利用连通器原理工作的是（　　）</w:t>
      </w:r>
    </w:p>
    <w:p w14:paraId="42A5E8D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托盘天平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三峡船闸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拦河大坝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水银气压计</w:t>
      </w:r>
    </w:p>
    <w:p w14:paraId="5738B7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3ECD99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231D45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．托盘天平是等臂杠杆，利用的是杠杆平衡条件，不是连通器，故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25ADF1F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．船闸在工作时，闸室分别与上游和下游构成连通器，是利用连通器原理工作的，故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符合题意；</w:t>
      </w:r>
    </w:p>
    <w:p w14:paraId="61576B7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．拦河大坝是根据液体压强随深度的增加而增大建造的，其结构不属于连通器，故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597914B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．水银气压计是根据大气压强的原理制成的，故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014E0F0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205D3A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5. 下列家用电器中，利用电流的热效应工作的是</w:t>
      </w:r>
    </w:p>
    <w:p w14:paraId="65436F5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color w:val="000000"/>
        </w:rPr>
        <w:t>电风扇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color w:val="000000"/>
        </w:rPr>
        <w:t>电饭锅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color w:val="000000"/>
        </w:rPr>
        <w:t>吸尘器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color w:val="000000"/>
        </w:rPr>
        <w:t>电视机</w:t>
      </w:r>
    </w:p>
    <w:p w14:paraId="1F49C85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CE8997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4C983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【分析】根据“下列家用电器中，利用电流的热效应工作的”可知，本题主要考查学生对：电流的热效应，以及电能和其它形式能的相互转化，根据电流的热效应就是把电能转化为内能进行求解．</w:t>
      </w:r>
    </w:p>
    <w:p w14:paraId="0D5F7DF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【详解】电风扇、电冰箱主要是把电能转化为机械能；电视机主要是把电能转化为声能和光能．</w:t>
      </w:r>
    </w:p>
    <w:p w14:paraId="74E719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只有电饭锅是把电能转化为内能，是利用电流的热效应．</w:t>
      </w:r>
    </w:p>
    <w:p w14:paraId="5EAF17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故选B．</w:t>
      </w:r>
    </w:p>
    <w:p w14:paraId="00F4A74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 xml:space="preserve">  下列电路图中，能正确测量通过灯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电流的电路是（　　）</w:t>
      </w:r>
    </w:p>
    <w:p w14:paraId="3F413B6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047750" cy="914400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047750" cy="9906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057275" cy="914400"/>
            <wp:effectExtent l="0" t="0" r="9525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990600" cy="9334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083A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24664C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411832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</w:p>
    <w:p w14:paraId="27489C7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．图中电流表测干路电流，测流过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的总电流，故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22EBF0D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．图中电流表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串联，但电流表正负接线柱接反了，故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33ACF96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．图中电流表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串联，电流表的正负接线柱正确，电流表能测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支路电流，故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</w:p>
    <w:p w14:paraId="2ACCEC1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．图中电流表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串联，电流表测量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支路电流，故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37C5C8A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7E11A03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刷卡消费时，人们将带有磁条的信用卡在刷卡机指定位置刷一下，刷卡机的检测头就能产生感应电流，便可读出磁条上的信息。下列四幅图中与刷卡机原理相同的是（　　）</w:t>
      </w:r>
    </w:p>
    <w:p w14:paraId="458253F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743075" cy="971550"/>
            <wp:effectExtent l="0" t="0" r="9525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85875" cy="133350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A541A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038350" cy="1266825"/>
            <wp:effectExtent l="0" t="0" r="0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33525" cy="12096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EC580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36BE2B5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2073B5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．刷卡机的工作原理是电磁感应。动圈式话筒是利用振动膜片带动线圈在磁场中做切割磁感线运动，产生随声音信号变化的感应电流工作的，用的是电磁感应现象，故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符合题意；</w:t>
      </w:r>
    </w:p>
    <w:p w14:paraId="20670E5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．刷卡机的工作原理是电磁感应。该装置是电动机的工作原理图，电动机的工作原理是通电导体在磁场中受力运动，故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02B7705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．刷卡机的工作原理是电磁感应。该装置电磁继电器，其主要部件是电磁铁，电磁铁的工作原理是电流的磁效应，故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53B29EF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．刷卡机的工作原理是电磁感应。螺线管通电后具有磁性，这是电流的磁效应，故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641AB5B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69ED225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在学校新冠肺炎疫情防控工作中涉及到的物理知识，下列说法正确的是（　　）</w:t>
      </w:r>
    </w:p>
    <w:p w14:paraId="1B42ECD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晨检时用的“测温枪”是根据紫外线的特性制成的</w:t>
      </w:r>
    </w:p>
    <w:p w14:paraId="7577950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做核酸检测时医务人员戴的橡胶手套是绝缘体</w:t>
      </w:r>
    </w:p>
    <w:p w14:paraId="162A1AD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水银温度计是根据液体热胀冷缩的规律制成的</w:t>
      </w:r>
    </w:p>
    <w:p w14:paraId="13225B6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用酒精擦拭教室的门把手时，闻到了酒精气味是扩散现象</w:t>
      </w:r>
    </w:p>
    <w:p w14:paraId="05F00E2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BCD</w:t>
      </w:r>
    </w:p>
    <w:p w14:paraId="146F7A6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AFA474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．测温枪是利用物体向外辐射红外线，在不接触人体的情况下测量人体的温度，故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3D18EB0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．橡胶不容易导电，所以橡胶手套是绝缘体，故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49D8D60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．液体具有热胀冷缩的规律，水银温度计是根据这个原理制成的，故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54D1970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．分子在不停地做无规则的运动，用酒精擦拭教室的门把手时，闻到了酒精气味，这属于扩散现象，故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2E2333F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BCD</w:t>
      </w:r>
      <w:r>
        <w:rPr>
          <w:rFonts w:ascii="宋体" w:hAnsi="宋体" w:eastAsia="宋体" w:cs="宋体"/>
          <w:color w:val="000000"/>
        </w:rPr>
        <w:t>。</w:t>
      </w:r>
    </w:p>
    <w:p w14:paraId="06EDC0F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如图所示，甲、乙两个完全相同的杯子，倒入相同体积的水和浓盐水。将同一个鸡蛋，先后放入两杯液体中静止时，鸡蛋在甲杯中下沉，在乙杯中悬浮。（　　）</w:t>
      </w:r>
    </w:p>
    <w:p w14:paraId="0BC4F4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057400" cy="114300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81F67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鸡蛋的密度大于甲杯中液体的密度</w:t>
      </w:r>
    </w:p>
    <w:p w14:paraId="000D8CA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乙杯中鸡蛋受到的浮力大于重力</w:t>
      </w:r>
    </w:p>
    <w:p w14:paraId="0E67A22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甲杯底部受到的压强小于乙杯底部受到的压强</w:t>
      </w:r>
    </w:p>
    <w:p w14:paraId="6770956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乙杯中鸡蛋受到的浮力大于甲杯中鸡蛋受到的浮力</w:t>
      </w:r>
    </w:p>
    <w:p w14:paraId="1A4C83F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ACD</w:t>
      </w:r>
    </w:p>
    <w:p w14:paraId="4CA690B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E2A27C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．因为鸡蛋在甲杯中下沉，所以鸡蛋的密度大于甲杯中液体的密度，即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甲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鸡蛋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符合题意；</w:t>
      </w:r>
    </w:p>
    <w:p w14:paraId="3A11CD2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．因为鸡蛋在乙杯中悬浮，所以乙杯中鸡蛋受到的浮力等于重力，故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0929FFE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．因为鸡蛋在乙杯中悬浮，则鸡蛋的密度等于乙杯中液体的密度，即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乙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鸡蛋</w:t>
      </w:r>
      <w:r>
        <w:rPr>
          <w:rFonts w:ascii="宋体" w:hAnsi="宋体" w:eastAsia="宋体" w:cs="宋体"/>
          <w:color w:val="000000"/>
        </w:rPr>
        <w:t>，所以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甲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乙</w:t>
      </w:r>
      <w:r>
        <w:rPr>
          <w:rFonts w:ascii="宋体" w:hAnsi="宋体" w:eastAsia="宋体" w:cs="宋体"/>
          <w:color w:val="000000"/>
        </w:rPr>
        <w:t>，又因为甲、乙两个完全相同的杯子，倒入相同体积的水和浓盐水，且鸡蛋均浸没在液体中，则两杯子中液体的深度相同，根据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ρgh</w:t>
      </w:r>
      <w:r>
        <w:rPr>
          <w:rFonts w:ascii="宋体" w:hAnsi="宋体" w:eastAsia="宋体" w:cs="宋体"/>
          <w:color w:val="000000"/>
        </w:rPr>
        <w:t>可知，乙杯底部所受液体的压强较大，故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</w:p>
    <w:p w14:paraId="0A944BC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．鸡蛋在甲杯中下沉，则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浮甲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鸡蛋</w:t>
      </w:r>
      <w:r>
        <w:rPr>
          <w:rFonts w:ascii="宋体" w:hAnsi="宋体" w:eastAsia="宋体" w:cs="宋体"/>
          <w:color w:val="000000"/>
        </w:rPr>
        <w:t>，在乙杯中悬浮，则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浮乙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鸡蛋</w:t>
      </w:r>
      <w:r>
        <w:rPr>
          <w:rFonts w:ascii="宋体" w:hAnsi="宋体" w:eastAsia="宋体" w:cs="宋体"/>
          <w:color w:val="000000"/>
        </w:rPr>
        <w:t>，所以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浮甲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浮乙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符合题意。</w:t>
      </w:r>
    </w:p>
    <w:p w14:paraId="1EBDA15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ACD</w:t>
      </w:r>
      <w:r>
        <w:rPr>
          <w:rFonts w:ascii="宋体" w:hAnsi="宋体" w:eastAsia="宋体" w:cs="宋体"/>
          <w:color w:val="000000"/>
        </w:rPr>
        <w:t>。</w:t>
      </w:r>
    </w:p>
    <w:p w14:paraId="28C359B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物理兴趣小组设计了如图甲所示的电路，电源电压恒定，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为定值电阻，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为滑动变阻器。闭合开关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从一端滑到另一端的过程中，电压表示数随滑动变阻器阻值变化的关系如图乙所示，下列说法正确的是（　　）</w:t>
      </w:r>
    </w:p>
    <w:p w14:paraId="2EE036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143250" cy="12954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240A2549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A. 电源电压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6V</w:t>
      </w:r>
    </w:p>
    <w:p w14:paraId="314C7BD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从最左端向最右端滑动过程中，电流表示数变大</w:t>
      </w:r>
    </w:p>
    <w:p w14:paraId="4E16A38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滑片滑动过程中，电压表与电流表示数之比不变</w:t>
      </w:r>
    </w:p>
    <w:p w14:paraId="6677D6DE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D. 电路的最大电功率为</w:t>
      </w:r>
      <w:r>
        <w:rPr>
          <w:rFonts w:ascii="Times New Roman" w:hAnsi="Times New Roman" w:eastAsia="Times New Roman" w:cs="Times New Roman"/>
          <w:color w:val="000000"/>
        </w:rPr>
        <w:t>7.2W</w:t>
      </w:r>
    </w:p>
    <w:p w14:paraId="0A3DC7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ABD</w:t>
      </w:r>
    </w:p>
    <w:p w14:paraId="1AF5CA2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36D5E9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．由电路图可知，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串联，电压表测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两端的电压，电流表测电路中的电流。由图可知，当滑动变阻器的电阻为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时，其两端的电压为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，通过电路的电流为</w:t>
      </w:r>
    </w:p>
    <w:p w14:paraId="2DCA735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4pt;width:103.15pt;" o:ole="t" filled="f" o:preferrelative="t" stroked="f" coordsize="21600,21600">
            <v:path/>
            <v:fill on="f" focussize="0,0"/>
            <v:stroke on="f" joinstyle="miter"/>
            <v:imagedata r:id="rId29" o:title="eqId233aa64f8b9330d192572884229115fc"/>
            <o:lock v:ext="edit" aspectratio="t"/>
            <w10:wrap type="none"/>
            <w10:anchorlock/>
          </v:shape>
          <o:OLEObject Type="Embed" ProgID="Equation.DSMT4" ShapeID="_x0000_i1025" DrawAspect="Content" ObjectID="_1468075725" r:id="rId28">
            <o:LockedField>false</o:LockedField>
          </o:OLEObject>
        </w:object>
      </w:r>
      <w:r>
        <w:rPr>
          <w:color w:val="000000"/>
        </w:rPr>
        <w:br w:type="textWrapping"/>
      </w:r>
    </w:p>
    <w:p w14:paraId="3EEE0F0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则电源电压为</w:t>
      </w:r>
    </w:p>
    <w:p w14:paraId="7395BBA5">
      <w:pPr>
        <w:spacing w:line="360" w:lineRule="auto"/>
        <w:jc w:val="center"/>
        <w:textAlignment w:val="center"/>
        <w:rPr>
          <w:rFonts w:ascii="宋体" w:hAnsi="宋体" w:eastAsia="宋体" w:cs="宋体"/>
          <w:color w:val="000000"/>
        </w:rPr>
      </w:pP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145.15pt;" o:ole="t" filled="f" o:preferrelative="t" stroked="f" coordsize="21600,21600">
            <v:path/>
            <v:fill on="f" focussize="0,0"/>
            <v:stroke on="f" joinstyle="miter"/>
            <v:imagedata r:id="rId31" o:title="eqIdeaedf1a3a9dda8c20f122fb7d9107fae"/>
            <o:lock v:ext="edit" aspectratio="t"/>
            <w10:wrap type="none"/>
            <w10:anchorlock/>
          </v:shape>
          <o:OLEObject Type="Embed" ProgID="Equation.DSMT4" ShapeID="_x0000_i1026" DrawAspect="Content" ObjectID="_1468075726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①</w:t>
      </w:r>
    </w:p>
    <w:p w14:paraId="7095D3C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滑动变阻器的电阻为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时，其两端的电压为</w:t>
      </w:r>
      <w:r>
        <w:rPr>
          <w:rFonts w:ascii="Times New Roman" w:hAnsi="Times New Roman" w:eastAsia="Times New Roman" w:cs="Times New Roman"/>
          <w:color w:val="000000"/>
        </w:rPr>
        <w:t>4V</w:t>
      </w:r>
      <w:r>
        <w:rPr>
          <w:rFonts w:ascii="宋体" w:hAnsi="宋体" w:eastAsia="宋体" w:cs="宋体"/>
          <w:color w:val="000000"/>
        </w:rPr>
        <w:t>，通过电路的电流为</w:t>
      </w:r>
    </w:p>
    <w:p w14:paraId="0289390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4pt;width:111.15pt;" o:ole="t" filled="f" o:preferrelative="t" stroked="f" coordsize="21600,21600">
            <v:path/>
            <v:fill on="f" focussize="0,0"/>
            <v:stroke on="f" joinstyle="miter"/>
            <v:imagedata r:id="rId33" o:title="eqIdb61fedc0eda703cc1e750086707e364d"/>
            <o:lock v:ext="edit" aspectratio="t"/>
            <w10:wrap type="none"/>
            <w10:anchorlock/>
          </v:shape>
          <o:OLEObject Type="Embed" ProgID="Equation.DSMT4" ShapeID="_x0000_i1027" DrawAspect="Content" ObjectID="_1468075727" r:id="rId32">
            <o:LockedField>false</o:LockedField>
          </o:OLEObject>
        </w:object>
      </w:r>
    </w:p>
    <w:p w14:paraId="7C6D012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则电源电压为</w:t>
      </w:r>
    </w:p>
    <w:p w14:paraId="2F0C9D17">
      <w:pPr>
        <w:spacing w:line="360" w:lineRule="auto"/>
        <w:jc w:val="center"/>
        <w:textAlignment w:val="center"/>
        <w:rPr>
          <w:rFonts w:ascii="宋体" w:hAnsi="宋体" w:eastAsia="宋体" w:cs="宋体"/>
          <w:color w:val="000000"/>
        </w:rPr>
      </w:pP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149.15pt;" o:ole="t" filled="f" o:preferrelative="t" stroked="f" coordsize="21600,21600">
            <v:path/>
            <v:fill on="f" focussize="0,0"/>
            <v:stroke on="f" joinstyle="miter"/>
            <v:imagedata r:id="rId35" o:title="eqId699cbfaa47aa158fe7d2a6cfd3f44cca"/>
            <o:lock v:ext="edit" aspectratio="t"/>
            <w10:wrap type="none"/>
            <w10:anchorlock/>
          </v:shape>
          <o:OLEObject Type="Embed" ProgID="Equation.DSMT4" ShapeID="_x0000_i1028" DrawAspect="Content" ObjectID="_1468075728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②</w:t>
      </w:r>
    </w:p>
    <w:p w14:paraId="33758E9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联立①②得</w:t>
      </w:r>
    </w:p>
    <w:p w14:paraId="1F25C66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.1pt;width:38.9pt;" o:ole="t" filled="f" o:preferrelative="t" stroked="f" coordsize="21600,21600">
            <v:path/>
            <v:fill on="f" focussize="0,0"/>
            <v:stroke on="f" joinstyle="miter"/>
            <v:imagedata r:id="rId37" o:title="eqId4261de40cfa096eb0e982b6341b5ed37"/>
            <o:lock v:ext="edit" aspectratio="t"/>
            <w10:wrap type="none"/>
            <w10:anchorlock/>
          </v:shape>
          <o:OLEObject Type="Embed" ProgID="Equation.DSMT4" ShapeID="_x0000_i1029" DrawAspect="Content" ObjectID="_1468075729" r:id="rId36">
            <o:LockedField>false</o:LockedField>
          </o:OLEObject>
        </w:object>
      </w:r>
    </w:p>
    <w:p w14:paraId="148EF50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pt;width:121.15pt;" o:ole="t" filled="f" o:preferrelative="t" stroked="f" coordsize="21600,21600">
            <v:path/>
            <v:fill on="f" focussize="0,0"/>
            <v:stroke on="f" joinstyle="miter"/>
            <v:imagedata r:id="rId39" o:title="eqId152d5991d0b21f67fdf15551f822864d"/>
            <o:lock v:ext="edit" aspectratio="t"/>
            <w10:wrap type="none"/>
            <w10:anchorlock/>
          </v:shape>
          <o:OLEObject Type="Embed" ProgID="Equation.DSMT4" ShapeID="_x0000_i1030" DrawAspect="Content" ObjectID="_1468075730" r:id="rId38">
            <o:LockedField>false</o:LockedField>
          </o:OLEObject>
        </w:object>
      </w:r>
    </w:p>
    <w:p w14:paraId="51EB5A3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 w14:paraId="04CBF7E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．当变阻器滑片向右滑动过程中，变阻器接入电路中的电阻变小，电路中的总电阻变小，由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41" o:title="eqId9c83f61a0d94fac4f83902a3ca0fc862"/>
            <o:lock v:ext="edit" aspectratio="t"/>
            <w10:wrap type="none"/>
            <w10:anchorlock/>
          </v:shape>
          <o:OLEObject Type="Embed" ProgID="Equation.DSMT4" ShapeID="_x0000_i1031" DrawAspect="Content" ObjectID="_1468075731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可知，电路中的电流变大，即电流表的读数变大，故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26F1B25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．由电路图可知，电压表测滑动变阻器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两端的电压，电流表测滑动变阻器中的电流，所以电压表与电流表示数之比为滑动变阻器的电阻，因为变阻器滑片向右滑动过程中变阻器接入电路中的电阻变小，所以电压表与电流表示数之比变小，故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2B75672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．当滑动变阻器的电阻为零时，电路消耗的功率最大，电路消耗的最大功率为</w:t>
      </w:r>
    </w:p>
    <w:p w14:paraId="22D6A73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6.15pt;width:121.15pt;" o:ole="t" filled="f" o:preferrelative="t" stroked="f" coordsize="21600,21600">
            <v:path/>
            <v:fill on="f" focussize="0,0"/>
            <v:stroke on="f" joinstyle="miter"/>
            <v:imagedata r:id="rId43" o:title="eqIddca5d9b7beeb8b553532e6f5b5615fbd"/>
            <o:lock v:ext="edit" aspectratio="t"/>
            <w10:wrap type="none"/>
            <w10:anchorlock/>
          </v:shape>
          <o:OLEObject Type="Embed" ProgID="Equation.DSMT4" ShapeID="_x0000_i1032" DrawAspect="Content" ObjectID="_1468075732" r:id="rId42">
            <o:LockedField>false</o:LockedField>
          </o:OLEObject>
        </w:object>
      </w:r>
    </w:p>
    <w:p w14:paraId="07651F0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79310E4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ABD</w:t>
      </w:r>
      <w:r>
        <w:rPr>
          <w:rFonts w:ascii="宋体" w:hAnsi="宋体" w:eastAsia="宋体" w:cs="宋体"/>
          <w:color w:val="000000"/>
        </w:rPr>
        <w:t>。</w:t>
      </w:r>
    </w:p>
    <w:p w14:paraId="3CD93563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个小题，每空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057B51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我市在“创建文明城市”活动中，同学们在老师的带领下一起到居民小区劳动。“小广告”粘在建筑物上不易被清除掉，因为分子间存在______；用钢丝球清除“小广告”，过了一会儿钢丝球发热，这是通过______方式改变内能的，其能量转化方式与热机中的______冲程相同。</w:t>
      </w:r>
    </w:p>
    <w:p w14:paraId="53E1267D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引力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做功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压缩</w:t>
      </w:r>
    </w:p>
    <w:p w14:paraId="603D484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409CCF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分子之间存在相互作用的引力和斥力，“小广告”粘在建筑物上不易被清除掉，因为分子间存在引力。</w:t>
      </w:r>
    </w:p>
    <w:p w14:paraId="2009F3A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[2][3]</w:t>
      </w:r>
      <w:r>
        <w:rPr>
          <w:rFonts w:ascii="宋体" w:hAnsi="宋体" w:eastAsia="宋体" w:cs="宋体"/>
          <w:color w:val="000000"/>
        </w:rPr>
        <w:t>清除“小广告”时，克服摩擦做功，将机械能转化为内能，这是通过做功方式改变内能的。四冲程热机工作循环中，压缩冲程是将机械能转化为内能，做功冲程是将内能转化为机械能，故能量转化方式与热机中的压缩冲程相同。</w:t>
      </w:r>
    </w:p>
    <w:p w14:paraId="2A1C5DA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日，我国神舟十四号载人飞船发射圆满成功。航天英雄在太空中利用______与地面互相传递信息；当飞船的太阳能帆板打开时会把太阳能转化为______能；太阳能属于______能源（填“一次”或“二次”）。</w:t>
      </w:r>
    </w:p>
    <w:p w14:paraId="28E91720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电磁波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电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一次</w:t>
      </w:r>
    </w:p>
    <w:p w14:paraId="029B578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000986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电磁波能在真空中传播，所以航天英雄在太空中利用电磁波与地面互相传递信息。</w:t>
      </w:r>
    </w:p>
    <w:p w14:paraId="69EC6CD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太阳能帆板能将太阳能转化为电能。</w:t>
      </w:r>
    </w:p>
    <w:p w14:paraId="634CE0B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一次能源是指自然界中以原有形式存在的、未经加工转换的能量资源，又称天然能源；二次能源是一次能源经过加工，转化成另一种形态的能源，太阳能可直接从自然界获得，属于一次能源。</w:t>
      </w:r>
    </w:p>
    <w:p w14:paraId="4C9DED2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我国大力提倡“低碳环保，绿色出行”，选择自行车出行是大家喜爱的方式之一。自行车启动时，人用脚向后蹬地，自行车向前运动，说明物体间力的作用是______的；骑行时，轮胎被压瘪一些，说明力可以改变物体的______。</w:t>
      </w:r>
    </w:p>
    <w:p w14:paraId="7CD01EE8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相互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形状</w:t>
      </w:r>
    </w:p>
    <w:p w14:paraId="262218E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18829C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自行车启动时，人用脚向后蹬地，脚给地向后的力，同时地给脚向前的力，使人和自行车一起向前运动，说明物体间力的作用是相互的。</w:t>
      </w:r>
    </w:p>
    <w:p w14:paraId="0CB914D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轮胎受力后被压瘪，说明力可以改变物体的形状。</w:t>
      </w:r>
    </w:p>
    <w:p w14:paraId="6B75468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如图所示，光在水和空气的界面</w:t>
      </w: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同时发生反射和折射，入射角为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______度，折射角为______度，界面</w:t>
      </w: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上面的介质是______。</w:t>
      </w:r>
    </w:p>
    <w:p w14:paraId="0AF1C8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19250" cy="1533525"/>
            <wp:effectExtent l="0" t="0" r="0" b="9525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8BBB8C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42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空气</w:t>
      </w:r>
    </w:p>
    <w:p w14:paraId="76D1C25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41EFE1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[1][2][3]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是界面，</w:t>
      </w:r>
      <w:r>
        <w:rPr>
          <w:rFonts w:ascii="Times New Roman" w:hAnsi="Times New Roman" w:eastAsia="Times New Roman" w:cs="Times New Roman"/>
          <w:color w:val="000000"/>
        </w:rPr>
        <w:t>∠AOC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60°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>∠BOD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60°</w:t>
      </w:r>
      <w:r>
        <w:rPr>
          <w:rFonts w:ascii="宋体" w:hAnsi="宋体" w:eastAsia="宋体" w:cs="宋体"/>
          <w:color w:val="000000"/>
        </w:rPr>
        <w:t>，所以入射角为</w:t>
      </w:r>
    </w:p>
    <w:p w14:paraId="6F07D74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72.75pt;" o:ole="t" filled="f" o:preferrelative="t" stroked="f" coordsize="21600,21600">
            <v:path/>
            <v:fill on="f" focussize="0,0"/>
            <v:stroke on="f" joinstyle="miter"/>
            <v:imagedata r:id="rId46" o:title="eqIdd9afdc186cff7070bf6c9eb7e496a2af"/>
            <o:lock v:ext="edit" aspectratio="t"/>
            <w10:wrap type="none"/>
            <w10:anchorlock/>
          </v:shape>
          <o:OLEObject Type="Embed" ProgID="Equation.DSMT4" ShapeID="_x0000_i1033" DrawAspect="Content" ObjectID="_1468075733" r:id="rId45">
            <o:LockedField>false</o:LockedField>
          </o:OLEObject>
        </w:object>
      </w:r>
    </w:p>
    <w:p w14:paraId="7F0B5F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19250" cy="16383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EE71D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而∠</w:t>
      </w:r>
      <w:r>
        <w:rPr>
          <w:rFonts w:ascii="Times New Roman" w:hAnsi="Times New Roman" w:eastAsia="Times New Roman" w:cs="Times New Roman"/>
          <w:color w:val="000000"/>
        </w:rPr>
        <w:t>COE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48°</w:t>
      </w:r>
      <w:r>
        <w:rPr>
          <w:rFonts w:ascii="宋体" w:hAnsi="宋体" w:eastAsia="宋体" w:cs="宋体"/>
          <w:color w:val="000000"/>
        </w:rPr>
        <w:t>，则折射角为</w:t>
      </w:r>
    </w:p>
    <w:p w14:paraId="1206F63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74.25pt;" o:ole="t" filled="f" o:preferrelative="t" stroked="f" coordsize="21600,21600">
            <v:path/>
            <v:fill on="f" focussize="0,0"/>
            <v:stroke on="f" joinstyle="miter"/>
            <v:imagedata r:id="rId49" o:title="eqId6fa628f63af1c34e348ebfbf15a279ad"/>
            <o:lock v:ext="edit" aspectratio="t"/>
            <w10:wrap type="none"/>
            <w10:anchorlock/>
          </v:shape>
          <o:OLEObject Type="Embed" ProgID="Equation.DSMT4" ShapeID="_x0000_i1034" DrawAspect="Content" ObjectID="_1468075734" r:id="rId48">
            <o:LockedField>false</o:LockedField>
          </o:OLEObject>
        </w:object>
      </w:r>
    </w:p>
    <w:p w14:paraId="250B335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因折射角大于入射角，所以</w:t>
      </w: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15919038" name="图片 215919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919038" name="图片 21591903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上边是空气，下边是水。</w:t>
      </w:r>
    </w:p>
    <w:p w14:paraId="5178B03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用毛皮摩擦过的橡胶棒由于得到电子而带______电，用这个橡胶棒接触验电器的金属球，如图所示，两金属箔片由于带同种电荷互相______而张开，接触的瞬间电流方向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______（填“从橡胶棒到金属箔片”或“从金属箔片到橡胶棒”）。</w:t>
      </w:r>
    </w:p>
    <w:p w14:paraId="7A5B78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95375" cy="1066800"/>
            <wp:effectExtent l="0" t="0" r="9525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663B8567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负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排斥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从金属箔片到橡胶棒</w:t>
      </w:r>
    </w:p>
    <w:p w14:paraId="1E69410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B134D8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毛皮与橡胶棒在摩擦的过程中，橡胶棒的原子核束缚电子的能力强，会得到电子，带负电。</w:t>
      </w:r>
    </w:p>
    <w:p w14:paraId="5F683B9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用这个胶棒接触验电器的金属球，橡胶棒上多余的电子会向金属箔转移，所以金属箔片得到电子而带负电，验电器的金属箔片上带上了同种电荷，由于同种电荷相互排斥，所以其两个金属箔片会张开。</w:t>
      </w:r>
    </w:p>
    <w:p w14:paraId="50A20D2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橡胶棒带了负电，即橡胶棒上有多余电子，故用橡胶棒接触验电器的金属球时，电子从橡胶棒到金属箔片；电流方向是指正电荷定向移动的方向，与电子定向移动的方向相反，故接触的瞬间电流方向是从金属箔片到橡胶棒。</w:t>
      </w:r>
    </w:p>
    <w:p w14:paraId="622B0EF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如图所示，同一个插排上同时使用多个用电器，用电器的总功率过大，会造成家庭电路中的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______过大，此时______（填“空气开关”或“漏电保护器”）会自动切断电路，起到保护作用。</w:t>
      </w:r>
    </w:p>
    <w:p w14:paraId="45BDBD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57325" cy="142875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1ACFC2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电流##总电流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空气开关</w:t>
      </w:r>
    </w:p>
    <w:p w14:paraId="07844A8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E37A97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将多个用电器插在同一个插排上同时使用，电路中用电器的总功率过大，根据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i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UI</w:t>
      </w:r>
      <w:r>
        <w:rPr>
          <w:rFonts w:ascii="宋体" w:hAnsi="宋体" w:eastAsia="宋体" w:cs="宋体"/>
          <w:color w:val="000000"/>
        </w:rPr>
        <w:t>可知，会造成家庭电路中的总电流过大。</w:t>
      </w:r>
    </w:p>
    <w:p w14:paraId="53BB31F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家庭电路中的总电流过大时，空气开关会自动切断电路，起到保护家庭电路的作用。</w:t>
      </w:r>
    </w:p>
    <w:p w14:paraId="2A5355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62869A7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工人利用如图所示的滑轮组，将质量为</w:t>
      </w:r>
      <w:r>
        <w:rPr>
          <w:rFonts w:ascii="Times New Roman" w:hAnsi="Times New Roman" w:eastAsia="Times New Roman" w:cs="Times New Roman"/>
          <w:color w:val="000000"/>
        </w:rPr>
        <w:t>80kg</w:t>
      </w:r>
      <w:r>
        <w:rPr>
          <w:rFonts w:ascii="宋体" w:hAnsi="宋体" w:eastAsia="宋体" w:cs="宋体"/>
          <w:color w:val="000000"/>
        </w:rPr>
        <w:t>的重物在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内匀速提升</w:t>
      </w:r>
      <w:r>
        <w:rPr>
          <w:rFonts w:ascii="Times New Roman" w:hAnsi="Times New Roman" w:eastAsia="Times New Roman" w:cs="Times New Roman"/>
          <w:color w:val="000000"/>
        </w:rPr>
        <w:t>1m</w:t>
      </w:r>
      <w:r>
        <w:rPr>
          <w:rFonts w:ascii="宋体" w:hAnsi="宋体" w:eastAsia="宋体" w:cs="宋体"/>
          <w:color w:val="000000"/>
        </w:rPr>
        <w:t>，此时滑轮组的机械效率为</w:t>
      </w:r>
      <w:r>
        <w:rPr>
          <w:rFonts w:ascii="Times New Roman" w:hAnsi="Times New Roman" w:eastAsia="Times New Roman" w:cs="Times New Roman"/>
          <w:color w:val="000000"/>
        </w:rPr>
        <w:t>80%</w:t>
      </w:r>
      <w:r>
        <w:rPr>
          <w:rFonts w:ascii="宋体" w:hAnsi="宋体" w:eastAsia="宋体" w:cs="宋体"/>
          <w:color w:val="000000"/>
        </w:rPr>
        <w:t>（不计绳重与摩擦，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），则有用功的功率为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；工人对绳的拉力做功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；动滑轮重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；若增大物重，该滑轮组的机械效率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（填“变大”“变小”或“不变”）。</w:t>
      </w:r>
    </w:p>
    <w:p w14:paraId="161F44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62025" cy="1647825"/>
            <wp:effectExtent l="0" t="0" r="9525" b="9525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67D8BBB0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1000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变大</w:t>
      </w:r>
    </w:p>
    <w:p w14:paraId="656BA9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C02793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重物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的重力</w:t>
      </w:r>
    </w:p>
    <w:p w14:paraId="49848C83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mg</w:t>
      </w:r>
      <w:r>
        <w:rPr>
          <w:rFonts w:ascii="宋体" w:hAnsi="宋体" w:eastAsia="宋体" w:cs="宋体"/>
          <w:color w:val="000000"/>
        </w:rPr>
        <w:t>=</w:t>
      </w:r>
      <w:r>
        <w:rPr>
          <w:rFonts w:ascii="Times New Roman" w:hAnsi="Times New Roman" w:eastAsia="Times New Roman" w:cs="Times New Roman"/>
          <w:color w:val="000000"/>
        </w:rPr>
        <w:t>80kg×10N/kg</w:t>
      </w:r>
      <w:r>
        <w:rPr>
          <w:rFonts w:ascii="宋体" w:hAnsi="宋体" w:eastAsia="宋体" w:cs="宋体"/>
          <w:color w:val="000000"/>
        </w:rPr>
        <w:t>=</w:t>
      </w:r>
      <w:r>
        <w:rPr>
          <w:rFonts w:ascii="Times New Roman" w:hAnsi="Times New Roman" w:eastAsia="Times New Roman" w:cs="Times New Roman"/>
          <w:color w:val="000000"/>
        </w:rPr>
        <w:t>800N</w:t>
      </w:r>
    </w:p>
    <w:p w14:paraId="450A834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有用功</w:t>
      </w:r>
    </w:p>
    <w:p w14:paraId="51E7FD11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  <w:vertAlign w:val="subscript"/>
        </w:rPr>
        <w:t>有用</w:t>
      </w:r>
      <w:r>
        <w:rPr>
          <w:rFonts w:ascii="宋体" w:hAnsi="宋体" w:eastAsia="宋体" w:cs="宋体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Gh</w:t>
      </w:r>
      <w:r>
        <w:rPr>
          <w:rFonts w:ascii="宋体" w:hAnsi="宋体" w:eastAsia="宋体" w:cs="宋体"/>
          <w:color w:val="000000"/>
        </w:rPr>
        <w:t>=</w:t>
      </w:r>
      <w:r>
        <w:rPr>
          <w:rFonts w:ascii="Times New Roman" w:hAnsi="Times New Roman" w:eastAsia="Times New Roman" w:cs="Times New Roman"/>
          <w:color w:val="000000"/>
        </w:rPr>
        <w:t>800N×1m</w:t>
      </w:r>
      <w:r>
        <w:rPr>
          <w:rFonts w:ascii="宋体" w:hAnsi="宋体" w:eastAsia="宋体" w:cs="宋体"/>
          <w:color w:val="000000"/>
        </w:rPr>
        <w:t>=</w:t>
      </w:r>
      <w:r>
        <w:rPr>
          <w:rFonts w:ascii="Times New Roman" w:hAnsi="Times New Roman" w:eastAsia="Times New Roman" w:cs="Times New Roman"/>
          <w:color w:val="000000"/>
        </w:rPr>
        <w:t>800J</w:t>
      </w:r>
    </w:p>
    <w:p w14:paraId="239DF37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有用功的功率</w:t>
      </w:r>
    </w:p>
    <w:p w14:paraId="0D7C2B3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2.25pt;width:117.75pt;" o:ole="t" filled="f" o:preferrelative="t" stroked="f" coordsize="21600,21600">
            <v:path/>
            <v:fill on="f" focussize="0,0"/>
            <v:stroke on="f" joinstyle="miter"/>
            <v:imagedata r:id="rId54" o:title="eqIde15b20bd97580e98885d766b906e9ee7"/>
            <o:lock v:ext="edit" aspectratio="t"/>
            <w10:wrap type="none"/>
            <w10:anchorlock/>
          </v:shape>
          <o:OLEObject Type="Embed" ProgID="Equation.DSMT4" ShapeID="_x0000_i1035" DrawAspect="Content" ObjectID="_1468075735" r:id="rId53">
            <o:LockedField>false</o:LockedField>
          </o:OLEObject>
        </w:object>
      </w:r>
    </w:p>
    <w:p w14:paraId="37FCB0A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从图中可知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=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，该滑轮组的机械效率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2.25pt;width:42pt;" o:ole="t" filled="f" o:preferrelative="t" stroked="f" coordsize="21600,21600">
            <v:path/>
            <v:fill on="f" focussize="0,0"/>
            <v:stroke on="f" joinstyle="miter"/>
            <v:imagedata r:id="rId56" o:title="eqId2b9c741ad50b8557aaad68681d57ec26"/>
            <o:lock v:ext="edit" aspectratio="t"/>
            <w10:wrap type="none"/>
            <w10:anchorlock/>
          </v:shape>
          <o:OLEObject Type="Embed" ProgID="Equation.DSMT4" ShapeID="_x0000_i1036" DrawAspect="Content" ObjectID="_1468075736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可知，工人对绳的拉力做功</w:t>
      </w:r>
    </w:p>
    <w:p w14:paraId="44502DD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3.75pt;width:135.75pt;" o:ole="t" filled="f" o:preferrelative="t" stroked="f" coordsize="21600,21600">
            <v:path/>
            <v:fill on="f" focussize="0,0"/>
            <v:stroke on="f" joinstyle="miter"/>
            <v:imagedata r:id="rId58" o:title="eqId548ae8068b714396e4e7f940ffcca4a6"/>
            <o:lock v:ext="edit" aspectratio="t"/>
            <w10:wrap type="none"/>
            <w10:anchorlock/>
          </v:shape>
          <o:OLEObject Type="Embed" ProgID="Equation.DSMT4" ShapeID="_x0000_i1037" DrawAspect="Content" ObjectID="_1468075737" r:id="rId57">
            <o:LockedField>false</o:LockedField>
          </o:OLEObject>
        </w:object>
      </w:r>
    </w:p>
    <w:p w14:paraId="12EAF94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不计绳重与摩擦，工人所做的额外功</w:t>
      </w:r>
    </w:p>
    <w:p w14:paraId="793A6DF0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  <w:vertAlign w:val="subscript"/>
        </w:rPr>
        <w:t>额外</w:t>
      </w:r>
      <w:r>
        <w:rPr>
          <w:rFonts w:ascii="宋体" w:hAnsi="宋体" w:eastAsia="宋体" w:cs="宋体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  <w:vertAlign w:val="subscript"/>
        </w:rPr>
        <w:t>总</w:t>
      </w:r>
      <w:r>
        <w:rPr>
          <w:rFonts w:ascii="宋体" w:hAnsi="宋体" w:eastAsia="宋体" w:cs="宋体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  <w:vertAlign w:val="subscript"/>
        </w:rPr>
        <w:t>有用</w:t>
      </w:r>
      <w:r>
        <w:rPr>
          <w:rFonts w:ascii="宋体" w:hAnsi="宋体" w:eastAsia="宋体" w:cs="宋体"/>
          <w:color w:val="000000"/>
        </w:rPr>
        <w:t>=</w:t>
      </w:r>
      <w:r>
        <w:rPr>
          <w:rFonts w:ascii="Times New Roman" w:hAnsi="Times New Roman" w:eastAsia="Times New Roman" w:cs="Times New Roman"/>
          <w:color w:val="000000"/>
        </w:rPr>
        <w:t>1000J</w:t>
      </w:r>
      <w:r>
        <w:rPr>
          <w:rFonts w:ascii="宋体" w:hAnsi="宋体" w:eastAsia="宋体" w:cs="宋体"/>
          <w:color w:val="000000"/>
        </w:rPr>
        <w:t>-</w:t>
      </w:r>
      <w:r>
        <w:rPr>
          <w:rFonts w:ascii="Times New Roman" w:hAnsi="Times New Roman" w:eastAsia="Times New Roman" w:cs="Times New Roman"/>
          <w:color w:val="000000"/>
        </w:rPr>
        <w:t>800J</w:t>
      </w:r>
      <w:r>
        <w:rPr>
          <w:rFonts w:ascii="宋体" w:hAnsi="宋体" w:eastAsia="宋体" w:cs="宋体"/>
          <w:color w:val="000000"/>
        </w:rPr>
        <w:t>=</w:t>
      </w:r>
      <w:r>
        <w:rPr>
          <w:rFonts w:ascii="Times New Roman" w:hAnsi="Times New Roman" w:eastAsia="Times New Roman" w:cs="Times New Roman"/>
          <w:color w:val="000000"/>
        </w:rPr>
        <w:t>200J</w:t>
      </w:r>
    </w:p>
    <w:p w14:paraId="621836D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动滑轮的重力</w:t>
      </w:r>
    </w:p>
    <w:p w14:paraId="5B58A96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3pt;width:126pt;" o:ole="t" filled="f" o:preferrelative="t" stroked="f" coordsize="21600,21600">
            <v:path/>
            <v:fill on="f" focussize="0,0"/>
            <v:stroke on="f" joinstyle="miter"/>
            <v:imagedata r:id="rId60" o:title="eqId715543257ef8047375a7cc0f68517b34"/>
            <o:lock v:ext="edit" aspectratio="t"/>
            <w10:wrap type="none"/>
            <w10:anchorlock/>
          </v:shape>
          <o:OLEObject Type="Embed" ProgID="Equation.DSMT4" ShapeID="_x0000_i1038" DrawAspect="Content" ObjectID="_1468075738" r:id="rId59">
            <o:LockedField>false</o:LockedField>
          </o:OLEObject>
        </w:object>
      </w:r>
    </w:p>
    <w:p w14:paraId="7F26D44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不计绳重与摩擦，根据</w:t>
      </w:r>
    </w:p>
    <w:p w14:paraId="6F5B5F6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48pt;width:206.25pt;" o:ole="t" filled="f" o:preferrelative="t" stroked="f" coordsize="21600,21600">
            <v:path/>
            <v:fill on="f" focussize="0,0"/>
            <v:stroke on="f" joinstyle="miter"/>
            <v:imagedata r:id="rId62" o:title="eqId42b01ae55d036ba148300483159be2ea"/>
            <o:lock v:ext="edit" aspectratio="t"/>
            <w10:wrap type="none"/>
            <w10:anchorlock/>
          </v:shape>
          <o:OLEObject Type="Embed" ProgID="Equation.DSMT4" ShapeID="_x0000_i1039" DrawAspect="Content" ObjectID="_1468075739" r:id="rId61">
            <o:LockedField>false</o:LockedField>
          </o:OLEObject>
        </w:object>
      </w:r>
    </w:p>
    <w:p w14:paraId="4BC630C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可知，若增大物重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，该滑轮组的机械效率变大。</w:t>
      </w:r>
    </w:p>
    <w:p w14:paraId="2FED14C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如图所示，电源电压恒定，只闭合开关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，电流表示数为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，电压表示数为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阻值为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；再断开开关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，电流表示数______（填“变大”“变小”或“不变”）；当闭合开关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，断开开关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时，电压表示数为______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。</w:t>
      </w:r>
    </w:p>
    <w:p w14:paraId="3E5C2F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57375" cy="118110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D1CD50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变大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0</w:t>
      </w:r>
    </w:p>
    <w:p w14:paraId="71E8E8D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CBF128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串联，电流表测电路中的电流，电压表测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两端的电压，由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41" o:title="eqId9c83f61a0d94fac4f83902a3ca0fc862"/>
            <o:lock v:ext="edit" aspectratio="t"/>
            <w10:wrap type="none"/>
            <w10:anchorlock/>
          </v:shape>
          <o:OLEObject Type="Embed" ProgID="Equation.DSMT4" ShapeID="_x0000_i1040" DrawAspect="Content" ObjectID="_1468075740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</w:t>
      </w:r>
    </w:p>
    <w:p w14:paraId="1FC71EB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27.75pt;width:99.75pt;" o:ole="t" filled="f" o:preferrelative="t" stroked="f" coordsize="21600,21600">
            <v:path/>
            <v:fill on="f" focussize="0,0"/>
            <v:stroke on="f" joinstyle="miter"/>
            <v:imagedata r:id="rId66" o:title="eqId710e79c60656237981e51b46702add96"/>
            <o:lock v:ext="edit" aspectratio="t"/>
            <w10:wrap type="none"/>
            <w10:anchorlock/>
          </v:shape>
          <o:OLEObject Type="Embed" ProgID="Equation.DSMT4" ShapeID="_x0000_i1041" DrawAspect="Content" ObjectID="_1468075741" r:id="rId65">
            <o:LockedField>false</o:LockedField>
          </o:OLEObject>
        </w:object>
      </w:r>
    </w:p>
    <w:p w14:paraId="6DBC1F1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再断开开关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并联，电压表测电源两端的电压，电流表测干路电流，因串联电路中总电阻大于任何一个分电阻，并联电路中总电阻小于任何一个分电阻，所以，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  <w:vertAlign w:val="subscript"/>
        </w:rPr>
        <w:t>串</w:t>
      </w:r>
      <w:r>
        <w:rPr>
          <w:rFonts w:ascii="Times New Roman" w:hAnsi="Times New Roman" w:eastAsia="Times New Roman" w:cs="Times New Roman"/>
          <w:color w:val="000000"/>
        </w:rPr>
        <w:t>˃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  <w:vertAlign w:val="subscript"/>
        </w:rPr>
        <w:t>并</w:t>
      </w:r>
      <w:r>
        <w:rPr>
          <w:rFonts w:ascii="宋体" w:hAnsi="宋体" w:eastAsia="宋体" w:cs="宋体"/>
          <w:color w:val="000000"/>
        </w:rPr>
        <w:t>，由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41" o:title="eqId9c83f61a0d94fac4f83902a3ca0fc862"/>
            <o:lock v:ext="edit" aspectratio="t"/>
            <w10:wrap type="none"/>
            <w10:anchorlock/>
          </v:shape>
          <o:OLEObject Type="Embed" ProgID="Equation.DSMT4" ShapeID="_x0000_i1042" DrawAspect="Content" ObjectID="_1468075742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可知，电路的总电流变大，即电流表的示数变大。</w:t>
      </w:r>
    </w:p>
    <w:p w14:paraId="14C6029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当闭合开关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，断开开关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时，电路为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的简单电路，电流表测电路中的电流，此时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和电压表被短路，则电压表的示数为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。</w:t>
      </w:r>
    </w:p>
    <w:p w14:paraId="1D77D4BB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三、作图题（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个小题，每题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3AE7AE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小丽站在落地镜前看到了自己的全身像。根据平面镜成像特点，画出她的眼睛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通过平面镜看到自己右脚上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点像的光路图。</w:t>
      </w:r>
    </w:p>
    <w:p w14:paraId="28CB38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09650" cy="962025"/>
            <wp:effectExtent l="0" t="0" r="0" b="9525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C46AA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3667125" cy="2743200"/>
            <wp:effectExtent l="0" t="0" r="9525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3667125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8B99D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C02299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过物点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作垂直于镜面的直线（虚线）</w:t>
      </w:r>
      <w:r>
        <w:rPr>
          <w:rFonts w:ascii="Times New Roman" w:hAnsi="Times New Roman" w:eastAsia="Times New Roman" w:cs="Times New Roman"/>
          <w:i/>
          <w:color w:val="000000"/>
        </w:rPr>
        <w:t>PQ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点为垂足），延长</w:t>
      </w:r>
      <w:r>
        <w:rPr>
          <w:rFonts w:ascii="Times New Roman" w:hAnsi="Times New Roman" w:eastAsia="Times New Roman" w:cs="Times New Roman"/>
          <w:i/>
          <w:color w:val="000000"/>
        </w:rPr>
        <w:t>PQ</w:t>
      </w:r>
      <w:r>
        <w:rPr>
          <w:rFonts w:ascii="宋体" w:hAnsi="宋体" w:eastAsia="宋体" w:cs="宋体"/>
          <w:color w:val="000000"/>
        </w:rPr>
        <w:t>到点</w:t>
      </w:r>
      <w:r>
        <w:rPr>
          <w:rFonts w:ascii="Times New Roman" w:hAnsi="Times New Roman" w:eastAsia="Times New Roman" w:cs="Times New Roman"/>
          <w:i/>
          <w:color w:val="000000"/>
        </w:rPr>
        <w:t>P′</w:t>
      </w:r>
      <w:r>
        <w:rPr>
          <w:rFonts w:ascii="宋体" w:hAnsi="宋体" w:eastAsia="宋体" w:cs="宋体"/>
          <w:color w:val="000000"/>
        </w:rPr>
        <w:t>，使</w:t>
      </w:r>
    </w:p>
    <w:p w14:paraId="4922BE3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5.7pt;width:51.85pt;" o:ole="t" filled="f" o:preferrelative="t" stroked="f" coordsize="21600,21600">
            <v:path/>
            <v:fill on="f" focussize="0,0"/>
            <v:stroke on="f" joinstyle="miter"/>
            <v:imagedata r:id="rId71" o:title="eqIdb69226912a3761be065be23b57922c24"/>
            <o:lock v:ext="edit" aspectratio="t"/>
            <w10:wrap type="none"/>
            <w10:anchorlock/>
          </v:shape>
          <o:OLEObject Type="Embed" ProgID="Equation.DSMT4" ShapeID="_x0000_i1043" DrawAspect="Content" ObjectID="_1468075743" r:id="rId70">
            <o:LockedField>false</o:LockedField>
          </o:OLEObject>
        </w:object>
      </w:r>
    </w:p>
    <w:p w14:paraId="0689F05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此时</w:t>
      </w:r>
      <w:r>
        <w:rPr>
          <w:rFonts w:ascii="Times New Roman" w:hAnsi="Times New Roman" w:eastAsia="Times New Roman" w:cs="Times New Roman"/>
          <w:i/>
          <w:color w:val="000000"/>
        </w:rPr>
        <w:t>P′</w:t>
      </w:r>
      <w:r>
        <w:rPr>
          <w:rFonts w:ascii="宋体" w:hAnsi="宋体" w:eastAsia="宋体" w:cs="宋体"/>
          <w:color w:val="000000"/>
        </w:rPr>
        <w:t>即是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在平面镜中的像的位置。连接</w:t>
      </w:r>
      <w:r>
        <w:rPr>
          <w:rFonts w:ascii="Times New Roman" w:hAnsi="Times New Roman" w:eastAsia="Times New Roman" w:cs="Times New Roman"/>
          <w:color w:val="000000"/>
        </w:rPr>
        <w:t>P′E</w:t>
      </w:r>
      <w:r>
        <w:rPr>
          <w:rFonts w:ascii="宋体" w:hAnsi="宋体" w:eastAsia="宋体" w:cs="宋体"/>
          <w:color w:val="000000"/>
        </w:rPr>
        <w:t>，与镜面的交点为入射点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，再连接</w:t>
      </w:r>
      <w:r>
        <w:rPr>
          <w:rFonts w:ascii="Times New Roman" w:hAnsi="Times New Roman" w:eastAsia="Times New Roman" w:cs="Times New Roman"/>
          <w:i/>
          <w:color w:val="000000"/>
        </w:rPr>
        <w:t>PO</w:t>
      </w:r>
      <w:r>
        <w:rPr>
          <w:rFonts w:ascii="宋体" w:hAnsi="宋体" w:eastAsia="宋体" w:cs="宋体"/>
          <w:color w:val="000000"/>
        </w:rPr>
        <w:t>，即为入射光线，</w:t>
      </w:r>
      <w:r>
        <w:rPr>
          <w:rFonts w:ascii="Times New Roman" w:hAnsi="Times New Roman" w:eastAsia="Times New Roman" w:cs="Times New Roman"/>
          <w:i/>
          <w:color w:val="000000"/>
        </w:rPr>
        <w:t>OE</w:t>
      </w:r>
      <w:r>
        <w:rPr>
          <w:rFonts w:ascii="宋体" w:hAnsi="宋体" w:eastAsia="宋体" w:cs="宋体"/>
          <w:color w:val="000000"/>
        </w:rPr>
        <w:t>为反射光线。如下图所示</w:t>
      </w:r>
    </w:p>
    <w:p w14:paraId="44D278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00375" cy="2247900"/>
            <wp:effectExtent l="0" t="0" r="9525" b="0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B8811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如图所示，一木箱放在水平地面上，用最小的力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使其向左翻转，请画出支点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和最小力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及力臂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的示意图。</w:t>
      </w:r>
    </w:p>
    <w:p w14:paraId="15F6F7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66900" cy="9715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75F2E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2914650" cy="2371725"/>
            <wp:effectExtent l="0" t="0" r="0" b="9525"/>
            <wp:docPr id="100028" name="图片 10002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237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5DB37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B3B712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木箱向左翻转，则木箱左下角与地面的接触点为支点；由杠杆平衡条件可知，在阻力与阻力臂一定的情况下，动力臂越大，动力越小，由图示可知，当木箱的对角线是为动力臂时，动力臂是最大的，动力是最小的，动力的方向垂直于动力臂斜向上，如下图所示：</w:t>
      </w:r>
    </w:p>
    <w:p w14:paraId="7C3E2F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95575" cy="2200275"/>
            <wp:effectExtent l="0" t="0" r="9525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36D79D7E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四、计算题（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分。要求写出必要的文字说明、公式、计算过程、数值和单位）</w:t>
      </w:r>
    </w:p>
    <w:p w14:paraId="121070D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某旅游大巴进行安全检测，在一段平直公路上匀速行驶</w:t>
      </w:r>
      <w:r>
        <w:rPr>
          <w:rFonts w:ascii="Times New Roman" w:hAnsi="Times New Roman" w:eastAsia="Times New Roman" w:cs="Times New Roman"/>
          <w:color w:val="000000"/>
        </w:rPr>
        <w:t>18km</w:t>
      </w:r>
      <w:r>
        <w:rPr>
          <w:rFonts w:ascii="宋体" w:hAnsi="宋体" w:eastAsia="宋体" w:cs="宋体"/>
          <w:color w:val="000000"/>
        </w:rPr>
        <w:t>，用时</w:t>
      </w:r>
      <w:r>
        <w:rPr>
          <w:rFonts w:ascii="Times New Roman" w:hAnsi="Times New Roman" w:eastAsia="Times New Roman" w:cs="Times New Roman"/>
          <w:color w:val="000000"/>
        </w:rPr>
        <w:t>15min</w:t>
      </w:r>
      <w:r>
        <w:rPr>
          <w:rFonts w:ascii="宋体" w:hAnsi="宋体" w:eastAsia="宋体" w:cs="宋体"/>
          <w:color w:val="000000"/>
        </w:rPr>
        <w:t>。已知汽车及驾驶员的总质量是</w:t>
      </w:r>
      <w:r>
        <w:rPr>
          <w:rFonts w:ascii="Times New Roman" w:hAnsi="Times New Roman" w:eastAsia="Times New Roman" w:cs="Times New Roman"/>
          <w:color w:val="000000"/>
        </w:rPr>
        <w:t>3×10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rPr>
          <w:rFonts w:ascii="宋体" w:hAnsi="宋体" w:eastAsia="宋体" w:cs="宋体"/>
          <w:color w:val="000000"/>
        </w:rPr>
        <w:t>，车轮与地面的总接触面积为</w:t>
      </w:r>
      <w:r>
        <w:rPr>
          <w:rFonts w:ascii="Times New Roman" w:hAnsi="Times New Roman" w:eastAsia="Times New Roman" w:cs="Times New Roman"/>
          <w:color w:val="000000"/>
        </w:rPr>
        <w:t>0.2m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。此过程消耗燃油</w:t>
      </w:r>
      <w:r>
        <w:rPr>
          <w:rFonts w:ascii="Times New Roman" w:hAnsi="Times New Roman" w:eastAsia="Times New Roman" w:cs="Times New Roman"/>
          <w:color w:val="000000"/>
        </w:rPr>
        <w:t>4.5kg</w:t>
      </w:r>
      <w:r>
        <w:rPr>
          <w:rFonts w:ascii="宋体" w:hAnsi="宋体" w:eastAsia="宋体" w:cs="宋体"/>
          <w:color w:val="000000"/>
        </w:rPr>
        <w:t>。假设燃油完全燃烧。（燃油热值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Times New Roman" w:hAnsi="Times New Roman" w:eastAsia="Times New Roman" w:cs="Times New Roman"/>
          <w:color w:val="000000"/>
        </w:rPr>
        <w:t>=4.0×10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J/kg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）。求：</w:t>
      </w:r>
    </w:p>
    <w:p w14:paraId="2FEE1E0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）汽车匀速行驶时的速度是多少？</w:t>
      </w:r>
    </w:p>
    <w:p w14:paraId="040A19B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）汽车静止时对地面的压强是多少？</w:t>
      </w:r>
    </w:p>
    <w:p w14:paraId="186F902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）该汽车燃油完全燃烧产生的热量是多少？</w:t>
      </w:r>
    </w:p>
    <w:p w14:paraId="20FAF46E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72km/h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1.5×10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1.8×10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8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</w:t>
      </w:r>
    </w:p>
    <w:p w14:paraId="7D1222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418877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1.1pt;width:28.2pt;" o:ole="t" filled="f" o:preferrelative="t" stroked="f" coordsize="21600,21600">
            <v:path/>
            <v:fill on="f" focussize="0,0"/>
            <v:stroke on="f" joinstyle="miter"/>
            <v:imagedata r:id="rId75" o:title="eqIdece1af0605776533e8742e97c39eb4c1"/>
            <o:lock v:ext="edit" aspectratio="t"/>
            <w10:wrap type="none"/>
            <w10:anchorlock/>
          </v:shape>
          <o:OLEObject Type="Embed" ProgID="Equation.DSMT4" ShapeID="_x0000_i1044" DrawAspect="Content" ObjectID="_1468075744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可知，汽车匀速行驶时的速度为</w:t>
      </w:r>
    </w:p>
    <w:p w14:paraId="726A6F0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45.75pt;width:162pt;" o:ole="t" filled="f" o:preferrelative="t" stroked="f" coordsize="21600,21600">
            <v:path/>
            <v:fill on="f" focussize="0,0"/>
            <v:stroke on="f" joinstyle="miter"/>
            <v:imagedata r:id="rId77" o:title="eqIdeacd389547ea8936cba8fc7d6e285c79"/>
            <o:lock v:ext="edit" aspectratio="t"/>
            <w10:wrap type="none"/>
            <w10:anchorlock/>
          </v:shape>
          <o:OLEObject Type="Embed" ProgID="Equation.DSMT4" ShapeID="_x0000_i1045" DrawAspect="Content" ObjectID="_1468075745" r:id="rId76">
            <o:LockedField>false</o:LockedField>
          </o:OLEObject>
        </w:object>
      </w:r>
    </w:p>
    <w:p w14:paraId="51C9EA3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）汽车静止时对地面的压力大小等于汽车及驾驶员的总重力大小，则汽车静止时对地面的压力</w:t>
      </w:r>
    </w:p>
    <w:p w14:paraId="7720CA7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.75pt;width:213pt;" o:ole="t" filled="f" o:preferrelative="t" stroked="f" coordsize="21600,21600">
            <v:path/>
            <v:fill on="f" focussize="0,0"/>
            <v:stroke on="f" joinstyle="miter"/>
            <v:imagedata r:id="rId79" o:title="eqIda90249566140f5691de86e0f8467efd2"/>
            <o:lock v:ext="edit" aspectratio="t"/>
            <w10:wrap type="none"/>
            <w10:anchorlock/>
          </v:shape>
          <o:OLEObject Type="Embed" ProgID="Equation.DSMT4" ShapeID="_x0000_i1046" DrawAspect="Content" ObjectID="_1468075746" r:id="rId78">
            <o:LockedField>false</o:LockedField>
          </o:OLEObject>
        </w:object>
      </w:r>
    </w:p>
    <w:p w14:paraId="39398CA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0.75pt;width:33.75pt;" o:ole="t" filled="f" o:preferrelative="t" stroked="f" coordsize="21600,21600">
            <v:path/>
            <v:fill on="f" focussize="0,0"/>
            <v:stroke on="f" joinstyle="miter"/>
            <v:imagedata r:id="rId81" o:title="eqIde512e223efc50cd873f7d5b0e9896c8e"/>
            <o:lock v:ext="edit" aspectratio="t"/>
            <w10:wrap type="none"/>
            <w10:anchorlock/>
          </v:shape>
          <o:OLEObject Type="Embed" ProgID="Equation.DSMT4" ShapeID="_x0000_i1047" DrawAspect="Content" ObjectID="_1468075747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可知，汽车静止时对地面的压强</w:t>
      </w:r>
    </w:p>
    <w:p w14:paraId="2D52099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3.15pt;width:148pt;" o:ole="t" filled="f" o:preferrelative="t" stroked="f" coordsize="21600,21600">
            <v:path/>
            <v:fill on="f" focussize="0,0"/>
            <v:stroke on="f" joinstyle="miter"/>
            <v:imagedata r:id="rId83" o:title="eqId9117a57e20c2f595ad12113ffecadebf"/>
            <o:lock v:ext="edit" aspectratio="t"/>
            <w10:wrap type="none"/>
            <w10:anchorlock/>
          </v:shape>
          <o:OLEObject Type="Embed" ProgID="Equation.DSMT4" ShapeID="_x0000_i1048" DrawAspect="Content" ObjectID="_1468075748" r:id="rId82">
            <o:LockedField>false</o:LockedField>
          </o:OLEObject>
        </w:object>
      </w:r>
    </w:p>
    <w:p w14:paraId="44F8B48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）由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6pt;width:35.5pt;" o:ole="t" filled="f" o:preferrelative="t" stroked="f" coordsize="21600,21600">
            <v:path/>
            <v:fill on="f" focussize="0,0"/>
            <v:stroke on="f" joinstyle="miter"/>
            <v:imagedata r:id="rId85" o:title="eqIdb1d96f26ff810c97fe35dd06b6a67c4f"/>
            <o:lock v:ext="edit" aspectratio="t"/>
            <w10:wrap type="none"/>
            <w10:anchorlock/>
          </v:shape>
          <o:OLEObject Type="Embed" ProgID="Equation.DSMT4" ShapeID="_x0000_i1049" DrawAspect="Content" ObjectID="_1468075749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可知，燃油完全燃烧产生的热量</w:t>
      </w:r>
    </w:p>
    <w:p w14:paraId="3DA09C9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20.25pt;width:201pt;" o:ole="t" filled="f" o:preferrelative="t" stroked="f" coordsize="21600,21600">
            <v:path/>
            <v:fill on="f" focussize="0,0"/>
            <v:stroke on="f" joinstyle="miter"/>
            <v:imagedata r:id="rId87" o:title="eqId90fab08b6c350b549b77bc41bfcdc6c1"/>
            <o:lock v:ext="edit" aspectratio="t"/>
            <w10:wrap type="none"/>
            <w10:anchorlock/>
          </v:shape>
          <o:OLEObject Type="Embed" ProgID="Equation.DSMT4" ShapeID="_x0000_i1050" DrawAspect="Content" ObjectID="_1468075750" r:id="rId86">
            <o:LockedField>false</o:LockedField>
          </o:OLEObject>
        </w:object>
      </w:r>
    </w:p>
    <w:p w14:paraId="73442A2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）汽车匀速行驶时的速度是</w:t>
      </w:r>
      <w:r>
        <w:rPr>
          <w:rFonts w:ascii="Times New Roman" w:hAnsi="Times New Roman" w:eastAsia="Times New Roman" w:cs="Times New Roman"/>
          <w:color w:val="000000"/>
        </w:rPr>
        <w:t>72km/h</w:t>
      </w:r>
      <w:r>
        <w:rPr>
          <w:rFonts w:ascii="宋体" w:hAnsi="宋体" w:eastAsia="宋体" w:cs="宋体"/>
          <w:color w:val="000000"/>
        </w:rPr>
        <w:t>；</w:t>
      </w:r>
    </w:p>
    <w:p w14:paraId="1C9C0CE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）汽车静止时对地面的压强是</w:t>
      </w:r>
      <w:r>
        <w:rPr>
          <w:rFonts w:ascii="Times New Roman" w:hAnsi="Times New Roman" w:eastAsia="Times New Roman" w:cs="Times New Roman"/>
          <w:color w:val="000000"/>
        </w:rPr>
        <w:t>1.5×10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；</w:t>
      </w:r>
    </w:p>
    <w:p w14:paraId="260BFCF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）该汽车燃油完全燃烧产生的热量是</w:t>
      </w:r>
      <w:r>
        <w:rPr>
          <w:rFonts w:ascii="Times New Roman" w:hAnsi="Times New Roman" w:eastAsia="Times New Roman" w:cs="Times New Roman"/>
          <w:color w:val="000000"/>
        </w:rPr>
        <w:t>1.8×10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8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</w:t>
      </w:r>
    </w:p>
    <w:p w14:paraId="00EB3EF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电热水壶发热电阻阻值不变，其主要参数如表所示，（水的比热容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pt;width:114pt;" o:ole="t" filled="f" o:preferrelative="t" stroked="f" coordsize="21600,21600">
            <v:path/>
            <v:fill on="f" focussize="0,0"/>
            <v:stroke on="f" joinstyle="miter"/>
            <v:imagedata r:id="rId89" o:title="eqIddf22720fd2092f1d702d151ed4af86c1"/>
            <o:lock v:ext="edit" aspectratio="t"/>
            <w10:wrap type="none"/>
            <w10:anchorlock/>
          </v:shape>
          <o:OLEObject Type="Embed" ProgID="Equation.DSMT4" ShapeID="_x0000_i1051" DrawAspect="Content" ObjectID="_1468075751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），求：</w:t>
      </w:r>
    </w:p>
    <w:p w14:paraId="7E19569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）电热水壶保温状态下电路中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15919040" name="图片 2159190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919040" name="图片 21591904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电流是多少？</w:t>
      </w:r>
    </w:p>
    <w:p w14:paraId="4E3D5E3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）在加热状态下，电热水壶正常工作</w:t>
      </w:r>
      <w:r>
        <w:rPr>
          <w:rFonts w:ascii="Times New Roman" w:hAnsi="Times New Roman" w:eastAsia="Times New Roman" w:cs="Times New Roman"/>
          <w:color w:val="000000"/>
        </w:rPr>
        <w:t>100s</w:t>
      </w:r>
      <w:r>
        <w:rPr>
          <w:rFonts w:ascii="宋体" w:hAnsi="宋体" w:eastAsia="宋体" w:cs="宋体"/>
          <w:color w:val="000000"/>
        </w:rPr>
        <w:t>，消耗的电能是多少？</w:t>
      </w:r>
    </w:p>
    <w:p w14:paraId="39BCB92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）用此电热水壶，将质量为</w:t>
      </w:r>
      <w:r>
        <w:rPr>
          <w:rFonts w:ascii="Times New Roman" w:hAnsi="Times New Roman" w:eastAsia="Times New Roman" w:cs="Times New Roman"/>
          <w:color w:val="000000"/>
        </w:rPr>
        <w:t>1kg</w:t>
      </w:r>
      <w:r>
        <w:rPr>
          <w:rFonts w:ascii="宋体" w:hAnsi="宋体" w:eastAsia="宋体" w:cs="宋体"/>
          <w:color w:val="000000"/>
        </w:rPr>
        <w:t>的水从</w:t>
      </w:r>
      <w:r>
        <w:rPr>
          <w:rFonts w:ascii="Times New Roman" w:hAnsi="Times New Roman" w:eastAsia="Times New Roman" w:cs="Times New Roman"/>
          <w:color w:val="000000"/>
        </w:rPr>
        <w:t>50℃</w:t>
      </w:r>
      <w:r>
        <w:rPr>
          <w:rFonts w:ascii="宋体" w:hAnsi="宋体" w:eastAsia="宋体" w:cs="宋体"/>
          <w:color w:val="000000"/>
        </w:rPr>
        <w:t>加热到</w:t>
      </w:r>
      <w:r>
        <w:rPr>
          <w:rFonts w:ascii="Times New Roman" w:hAnsi="Times New Roman" w:eastAsia="Times New Roman" w:cs="Times New Roman"/>
          <w:color w:val="000000"/>
        </w:rPr>
        <w:t>100℃</w:t>
      </w:r>
      <w:r>
        <w:rPr>
          <w:rFonts w:ascii="宋体" w:hAnsi="宋体" w:eastAsia="宋体" w:cs="宋体"/>
          <w:color w:val="000000"/>
        </w:rPr>
        <w:t>，吸收的热量是多少？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451"/>
        <w:gridCol w:w="1950"/>
        <w:gridCol w:w="2451"/>
        <w:gridCol w:w="1473"/>
      </w:tblGrid>
      <w:tr w14:paraId="005F67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94AF86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额定电压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244EDA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220V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9EC752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容量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E8A871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1.5L</w:t>
            </w:r>
          </w:p>
        </w:tc>
      </w:tr>
      <w:tr w14:paraId="122612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D1BB3B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加热功率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795B59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1210W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3B2D6F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保温功率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4D8A3E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88W</w:t>
            </w:r>
          </w:p>
        </w:tc>
      </w:tr>
    </w:tbl>
    <w:p w14:paraId="7086FB94">
      <w:pPr>
        <w:spacing w:line="360" w:lineRule="auto"/>
        <w:jc w:val="left"/>
        <w:textAlignment w:val="center"/>
        <w:rPr>
          <w:color w:val="000000"/>
        </w:rPr>
      </w:pPr>
    </w:p>
    <w:p w14:paraId="497AB9A5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0.4A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1.21×10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2.1×10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J</w:t>
      </w:r>
    </w:p>
    <w:p w14:paraId="1934F0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5A8890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UI</w:t>
      </w:r>
      <w:r>
        <w:rPr>
          <w:rFonts w:ascii="宋体" w:hAnsi="宋体" w:eastAsia="宋体" w:cs="宋体"/>
          <w:color w:val="000000"/>
        </w:rPr>
        <w:t>可得，电热水壶保温状态下电路中的电流</w:t>
      </w:r>
    </w:p>
    <w:p w14:paraId="15E8F5E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1.8pt;width:115.2pt;" o:ole="t" filled="f" o:preferrelative="t" stroked="f" coordsize="21600,21600">
            <v:path/>
            <v:fill on="f" focussize="0,0"/>
            <v:stroke on="f" joinstyle="miter"/>
            <v:imagedata r:id="rId91" o:title="eqId82fbf2d774857bdb6c95598d379090a2"/>
            <o:lock v:ext="edit" aspectratio="t"/>
            <w10:wrap type="none"/>
            <w10:anchorlock/>
          </v:shape>
          <o:OLEObject Type="Embed" ProgID="Equation.DSMT4" ShapeID="_x0000_i1052" DrawAspect="Content" ObjectID="_1468075752" r:id="rId90">
            <o:LockedField>false</o:LockedField>
          </o:OLEObject>
        </w:object>
      </w:r>
    </w:p>
    <w:p w14:paraId="5D108E6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28.5pt;width:43.5pt;" o:ole="t" filled="f" o:preferrelative="t" stroked="f" coordsize="21600,21600">
            <v:path/>
            <v:fill on="f" focussize="0,0"/>
            <v:stroke on="f" joinstyle="miter"/>
            <v:imagedata r:id="rId93" o:title="eqId5c3710274f8d58c90612ba3006262429"/>
            <o:lock v:ext="edit" aspectratio="t"/>
            <w10:wrap type="none"/>
            <w10:anchorlock/>
          </v:shape>
          <o:OLEObject Type="Embed" ProgID="Equation.DSMT4" ShapeID="_x0000_i1053" DrawAspect="Content" ObjectID="_1468075753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可得，消耗的电能</w:t>
      </w:r>
    </w:p>
    <w:p w14:paraId="64923A9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20.25pt;width:189pt;" o:ole="t" filled="f" o:preferrelative="t" stroked="f" coordsize="21600,21600">
            <v:path/>
            <v:fill on="f" focussize="0,0"/>
            <v:stroke on="f" joinstyle="miter"/>
            <v:imagedata r:id="rId95" o:title="eqId188669fccdc83f30a4fb34267939ad64"/>
            <o:lock v:ext="edit" aspectratio="t"/>
            <w10:wrap type="none"/>
            <w10:anchorlock/>
          </v:shape>
          <o:OLEObject Type="Embed" ProgID="Equation.DSMT4" ShapeID="_x0000_i1054" DrawAspect="Content" ObjectID="_1468075754" r:id="rId94">
            <o:LockedField>false</o:LockedField>
          </o:OLEObject>
        </w:object>
      </w:r>
    </w:p>
    <w:p w14:paraId="4ED9467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）吸收的热量</w:t>
      </w:r>
    </w:p>
    <w:p w14:paraId="2A8764D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pt;width:318pt;" o:ole="t" filled="f" o:preferrelative="t" stroked="f" coordsize="21600,21600">
            <v:path/>
            <v:fill on="f" focussize="0,0"/>
            <v:stroke on="f" joinstyle="miter"/>
            <v:imagedata r:id="rId97" o:title="eqIdd687be24b1f5d74456e3457ca14a2e0d"/>
            <o:lock v:ext="edit" aspectratio="t"/>
            <w10:wrap type="none"/>
            <w10:anchorlock/>
          </v:shape>
          <o:OLEObject Type="Embed" ProgID="Equation.DSMT4" ShapeID="_x0000_i1055" DrawAspect="Content" ObjectID="_1468075755" r:id="rId96">
            <o:LockedField>false</o:LockedField>
          </o:OLEObject>
        </w:object>
      </w:r>
    </w:p>
    <w:p w14:paraId="7532C5E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）电热水壶保温状态下电路中的电流是</w:t>
      </w:r>
      <w:r>
        <w:rPr>
          <w:rFonts w:ascii="Times New Roman" w:hAnsi="Times New Roman" w:eastAsia="Times New Roman" w:cs="Times New Roman"/>
          <w:color w:val="000000"/>
        </w:rPr>
        <w:t>0.4A</w:t>
      </w:r>
      <w:r>
        <w:rPr>
          <w:rFonts w:ascii="宋体" w:hAnsi="宋体" w:eastAsia="宋体" w:cs="宋体"/>
          <w:color w:val="000000"/>
        </w:rPr>
        <w:t>；</w:t>
      </w:r>
    </w:p>
    <w:p w14:paraId="22AC774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）在加热状态下，电热水壶正常工作</w:t>
      </w:r>
      <w:r>
        <w:rPr>
          <w:rFonts w:ascii="Times New Roman" w:hAnsi="Times New Roman" w:eastAsia="Times New Roman" w:cs="Times New Roman"/>
          <w:color w:val="000000"/>
        </w:rPr>
        <w:t>100s</w:t>
      </w:r>
      <w:r>
        <w:rPr>
          <w:rFonts w:ascii="宋体" w:hAnsi="宋体" w:eastAsia="宋体" w:cs="宋体"/>
          <w:color w:val="000000"/>
        </w:rPr>
        <w:t>，消耗的电能是</w:t>
      </w:r>
      <w:r>
        <w:rPr>
          <w:rFonts w:ascii="Times New Roman" w:hAnsi="Times New Roman" w:eastAsia="Times New Roman" w:cs="Times New Roman"/>
          <w:color w:val="000000"/>
        </w:rPr>
        <w:t>1.21×10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；</w:t>
      </w:r>
    </w:p>
    <w:p w14:paraId="4C41C12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）用此电热水壶，将质量为</w:t>
      </w:r>
      <w:r>
        <w:rPr>
          <w:rFonts w:ascii="Times New Roman" w:hAnsi="Times New Roman" w:eastAsia="Times New Roman" w:cs="Times New Roman"/>
          <w:color w:val="000000"/>
        </w:rPr>
        <w:t>1kg</w:t>
      </w:r>
      <w:r>
        <w:rPr>
          <w:rFonts w:ascii="宋体" w:hAnsi="宋体" w:eastAsia="宋体" w:cs="宋体"/>
          <w:color w:val="000000"/>
        </w:rPr>
        <w:t>的水从</w:t>
      </w:r>
      <w:r>
        <w:rPr>
          <w:rFonts w:ascii="Times New Roman" w:hAnsi="Times New Roman" w:eastAsia="Times New Roman" w:cs="Times New Roman"/>
          <w:color w:val="000000"/>
        </w:rPr>
        <w:t>50℃</w:t>
      </w:r>
      <w:r>
        <w:rPr>
          <w:rFonts w:ascii="宋体" w:hAnsi="宋体" w:eastAsia="宋体" w:cs="宋体"/>
          <w:color w:val="000000"/>
        </w:rPr>
        <w:t>加热到</w:t>
      </w:r>
      <w:r>
        <w:rPr>
          <w:rFonts w:ascii="Times New Roman" w:hAnsi="Times New Roman" w:eastAsia="Times New Roman" w:cs="Times New Roman"/>
          <w:color w:val="000000"/>
        </w:rPr>
        <w:t>100℃</w:t>
      </w:r>
      <w:r>
        <w:rPr>
          <w:rFonts w:ascii="宋体" w:hAnsi="宋体" w:eastAsia="宋体" w:cs="宋体"/>
          <w:color w:val="000000"/>
        </w:rPr>
        <w:t>，吸收的热量是</w:t>
      </w:r>
      <w:r>
        <w:rPr>
          <w:rFonts w:ascii="Times New Roman" w:hAnsi="Times New Roman" w:eastAsia="Times New Roman" w:cs="Times New Roman"/>
          <w:color w:val="000000"/>
        </w:rPr>
        <w:t>2.1×10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</w:t>
      </w:r>
    </w:p>
    <w:p w14:paraId="36A46811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五、实验探究题（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0789EB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某兴趣小组做光学相关实验。</w:t>
      </w:r>
    </w:p>
    <w:p w14:paraId="14B5CA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381375" cy="1066800"/>
            <wp:effectExtent l="0" t="0" r="9525" b="0"/>
            <wp:docPr id="100030" name="图片 10003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921B0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）透镜的焦距是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，当蜡烛和透镜在如图所示位置时，移动光屏可以在光屏上得到一个倒立、______的实像，在照相机和投影仪中，成像原理与此类似的是______；</w:t>
      </w:r>
    </w:p>
    <w:p w14:paraId="3929F62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）实验中，光屏上已经看到烛焰清晰的像，某同学用手指的指尖触摸凸透镜，则光屏上会出现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______（填“指尖的像”或“完整烛焰的像”）；</w:t>
      </w:r>
    </w:p>
    <w:p w14:paraId="6462979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）在完成上一步实验后，某同学在蜡烛和凸透镜之间加了一个眼镜片，光屏上成的像不再清晰。保持其他元件不动，向远离凸透镜的方向适当移动光屏，又可在光屏上看到清晰的像，那么后加入的镜片为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______（填“近视”或“远视”）眼镜片；</w:t>
      </w:r>
    </w:p>
    <w:p w14:paraId="020D620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）将光屏在如图所示的位置上移到</w:t>
      </w:r>
      <w:r>
        <w:rPr>
          <w:rFonts w:ascii="Times New Roman" w:hAnsi="Times New Roman" w:eastAsia="Times New Roman" w:cs="Times New Roman"/>
          <w:color w:val="000000"/>
        </w:rPr>
        <w:t>80cm</w:t>
      </w:r>
      <w:r>
        <w:rPr>
          <w:rFonts w:ascii="宋体" w:hAnsi="宋体" w:eastAsia="宋体" w:cs="宋体"/>
          <w:color w:val="000000"/>
        </w:rPr>
        <w:t>刻度线处，再将</w:t>
      </w:r>
      <w:r>
        <w:rPr>
          <w:rFonts w:ascii="Times New Roman" w:hAnsi="Times New Roman" w:eastAsia="Times New Roman" w:cs="Times New Roman"/>
          <w:color w:val="000000"/>
        </w:rPr>
        <w:t>50cm</w:t>
      </w:r>
      <w:r>
        <w:rPr>
          <w:rFonts w:ascii="宋体" w:hAnsi="宋体" w:eastAsia="宋体" w:cs="宋体"/>
          <w:color w:val="000000"/>
        </w:rPr>
        <w:t>处的凸透镜换成薄玻璃板，光屏上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______（填“能”或“不能”）出现烛焰的像。</w:t>
      </w:r>
    </w:p>
    <w:p w14:paraId="5E2DFE62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缩小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照相机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完整烛焰的像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近视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不能</w:t>
      </w:r>
    </w:p>
    <w:p w14:paraId="7CB5DC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8F1D8B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[1][2]</w:t>
      </w:r>
      <w:r>
        <w:rPr>
          <w:rFonts w:ascii="宋体" w:hAnsi="宋体" w:eastAsia="宋体" w:cs="宋体"/>
          <w:color w:val="000000"/>
        </w:rPr>
        <w:t>凸透镜的焦距是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，图中蜡烛距凸透镜</w:t>
      </w:r>
      <w:r>
        <w:rPr>
          <w:rFonts w:ascii="Times New Roman" w:hAnsi="Times New Roman" w:eastAsia="Times New Roman" w:cs="Times New Roman"/>
          <w:color w:val="000000"/>
        </w:rPr>
        <w:t>30cm</w:t>
      </w:r>
      <w:r>
        <w:rPr>
          <w:rFonts w:ascii="宋体" w:hAnsi="宋体" w:eastAsia="宋体" w:cs="宋体"/>
          <w:color w:val="000000"/>
        </w:rPr>
        <w:t>，物距大于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倍焦距，成倒立、缩小的实像，照相机就是根据这个原理制成的。</w:t>
      </w:r>
    </w:p>
    <w:p w14:paraId="0A0C395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不小心用手指指尖触摸了凸透镜，由于凸透镜的其他部分仍能会聚光线而成像，所以光屏上呈现的仍然是烛焰完整的像，只是此时像比手指指尖触摸前的像要暗一些。</w:t>
      </w:r>
    </w:p>
    <w:p w14:paraId="407338F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在凸透镜左侧加一个镜片，光屏上的成像不再清晰。保持其他元件不动，向远离凸透镜方向适当移动光屏后又可在光屏上看到清晰的像，说明此镜片对光线有发散作用，即加入的镜片为近视眼镜镜片（凹透镜）。</w:t>
      </w:r>
    </w:p>
    <w:p w14:paraId="69F0693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若将</w:t>
      </w:r>
      <w:r>
        <w:rPr>
          <w:rFonts w:ascii="Times New Roman" w:hAnsi="Times New Roman" w:eastAsia="Times New Roman" w:cs="Times New Roman"/>
          <w:color w:val="000000"/>
        </w:rPr>
        <w:t>50cm</w:t>
      </w:r>
      <w:r>
        <w:rPr>
          <w:rFonts w:ascii="宋体" w:hAnsi="宋体" w:eastAsia="宋体" w:cs="宋体"/>
          <w:color w:val="000000"/>
        </w:rPr>
        <w:t>处的凸透镜换成薄玻璃板，将蜡烛和光屏放在如图乙所示的位置，则此时研究平面镜成像，平面镜成正立等大的虚像，因为虚像不能在光屏上承接，所以光屏上不能出现烛焰的像。</w:t>
      </w:r>
    </w:p>
    <w:p w14:paraId="223DB34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学习小组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15919039" name="图片 215919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919039" name="图片 21591903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同学用如图甲所示的装置，探究某种晶体熔化时温度变化的规律。</w:t>
      </w:r>
    </w:p>
    <w:p w14:paraId="68FA58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486025" cy="1533525"/>
            <wp:effectExtent l="0" t="0" r="9525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2B7143B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）图甲中组装器材的顺序是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______（填“从上至下”或“从下至上”）。</w:t>
      </w:r>
    </w:p>
    <w:p w14:paraId="0EC5D93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）待温度升高到</w:t>
      </w:r>
      <w:r>
        <w:rPr>
          <w:rFonts w:ascii="Times New Roman" w:hAnsi="Times New Roman" w:eastAsia="Times New Roman" w:cs="Times New Roman"/>
          <w:color w:val="000000"/>
        </w:rPr>
        <w:t>50℃</w:t>
      </w:r>
      <w:r>
        <w:rPr>
          <w:rFonts w:ascii="宋体" w:hAnsi="宋体" w:eastAsia="宋体" w:cs="宋体"/>
          <w:color w:val="000000"/>
        </w:rPr>
        <w:t>，每隔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记录一次温度计的示数，根据记录的数据得到如图乙的图象，则该晶体的熔点是______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，熔化经历了______</w:t>
      </w:r>
      <w:r>
        <w:rPr>
          <w:rFonts w:ascii="Times New Roman" w:hAnsi="Times New Roman" w:eastAsia="Times New Roman" w:cs="Times New Roman"/>
          <w:color w:val="000000"/>
        </w:rPr>
        <w:t>min</w:t>
      </w:r>
      <w:r>
        <w:rPr>
          <w:rFonts w:ascii="宋体" w:hAnsi="宋体" w:eastAsia="宋体" w:cs="宋体"/>
          <w:color w:val="000000"/>
        </w:rPr>
        <w:t>，该物质在固态时的比热容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______液态时的比热容（填“大于”“小于”或“等于”）。</w:t>
      </w:r>
    </w:p>
    <w:p w14:paraId="78311DC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）另一小组的同学发现，在晶体熔化过程中撤去酒精灯，晶体还会继续熔化，原因是水的温度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______（填“低于”或“高于”）晶体的温度，可以继续吸收热量。</w:t>
      </w:r>
    </w:p>
    <w:p w14:paraId="1C646F95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从下至上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小于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高于</w:t>
      </w:r>
    </w:p>
    <w:p w14:paraId="54BFE7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602541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在使用酒精灯时，需要用其外焰加热，所以要先根据酒精灯确定铁圈的位置。又因为使用温度计时，温度计的玻璃泡要完全浸没在液体中，但不能碰到容器底和容器壁，所以要根据温度计的长度确定横杆的位置，因此按照“从下至上”安装实验装置。</w:t>
      </w:r>
    </w:p>
    <w:p w14:paraId="584E547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[2][3][4]</w:t>
      </w:r>
      <w:r>
        <w:rPr>
          <w:rFonts w:ascii="宋体" w:hAnsi="宋体" w:eastAsia="宋体" w:cs="宋体"/>
          <w:color w:val="000000"/>
        </w:rPr>
        <w:t>晶体在熔化时不变的温度即为该晶体的熔点，如图乙可知该晶体的熔点是</w:t>
      </w:r>
      <w:r>
        <w:rPr>
          <w:rFonts w:ascii="Times New Roman" w:hAnsi="Times New Roman" w:eastAsia="Times New Roman" w:cs="Times New Roman"/>
          <w:color w:val="000000"/>
        </w:rPr>
        <w:t>80℃</w:t>
      </w:r>
      <w:r>
        <w:rPr>
          <w:rFonts w:ascii="宋体" w:hAnsi="宋体" w:eastAsia="宋体" w:cs="宋体"/>
          <w:color w:val="000000"/>
        </w:rPr>
        <w:t>，熔化从第</w:t>
      </w:r>
      <w:r>
        <w:rPr>
          <w:rFonts w:ascii="Times New Roman" w:hAnsi="Times New Roman" w:eastAsia="Times New Roman" w:cs="Times New Roman"/>
          <w:color w:val="000000"/>
        </w:rPr>
        <w:t>10min</w:t>
      </w:r>
      <w:r>
        <w:rPr>
          <w:rFonts w:ascii="宋体" w:hAnsi="宋体" w:eastAsia="宋体" w:cs="宋体"/>
          <w:color w:val="000000"/>
        </w:rPr>
        <w:t>开始到第</w:t>
      </w:r>
      <w:r>
        <w:rPr>
          <w:rFonts w:ascii="Times New Roman" w:hAnsi="Times New Roman" w:eastAsia="Times New Roman" w:cs="Times New Roman"/>
          <w:color w:val="000000"/>
        </w:rPr>
        <w:t>25min</w:t>
      </w:r>
      <w:r>
        <w:rPr>
          <w:rFonts w:ascii="宋体" w:hAnsi="宋体" w:eastAsia="宋体" w:cs="宋体"/>
          <w:color w:val="000000"/>
        </w:rPr>
        <w:t>结束，总共持续了</w:t>
      </w:r>
      <w:r>
        <w:rPr>
          <w:rFonts w:ascii="Times New Roman" w:hAnsi="Times New Roman" w:eastAsia="Times New Roman" w:cs="Times New Roman"/>
          <w:color w:val="000000"/>
        </w:rPr>
        <w:t>15min</w:t>
      </w:r>
      <w:r>
        <w:rPr>
          <w:rFonts w:ascii="宋体" w:hAnsi="宋体" w:eastAsia="宋体" w:cs="宋体"/>
          <w:color w:val="000000"/>
        </w:rPr>
        <w:t>；通过图象可以看出，固态时的图象的倾斜程度要大于液体时图象的倾斜程度，即在相同的时间内（吸收相同的热量）固态时的温度变化大，吸热能力强，所以该物质在固态时的比热容小于液态时的比热容。</w:t>
      </w:r>
    </w:p>
    <w:p w14:paraId="66F2D8D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在晶体熔化过程中撤去酒精灯，晶体还会继续熔化，原因是烧杯内水的温度高于试管内晶体的熔点，两者存在温度差，晶体可以继续吸收热量。</w:t>
      </w:r>
    </w:p>
    <w:p w14:paraId="3939270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在探究“物体的动能跟哪些因素有关”的实验中，如图甲、乙、丙所示，将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三个钢球先后从同一装置高度分别为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的位置由静止开始滚下（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＞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），水平面上同一位置的木块被撞出一段距离后停下。请回答以下问题：</w:t>
      </w:r>
    </w:p>
    <w:p w14:paraId="0E216E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876550" cy="1333500"/>
            <wp:effectExtent l="0" t="0" r="0" b="0"/>
            <wp:docPr id="100032" name="图片 10003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2" name="图片 10003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0D7E5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）该实验探究的是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______（填“木块”或“钢球”）的动能。</w:t>
      </w:r>
    </w:p>
    <w:p w14:paraId="6E61FCF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）实验通过观察木块被钢球撞出______的长短，来判断钢球动能的大小，这种研究问题的方法叫______。</w:t>
      </w:r>
    </w:p>
    <w:p w14:paraId="23E1165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）比较______两图进行的实验，可以探究钢球动能大小与速度有关。</w:t>
      </w:r>
    </w:p>
    <w:p w14:paraId="64833E0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）比较______两图进行的实验，可以探究钢球动能大小与质量有关。此探究过程中两球刚好运动到水平面时的速度______（填“相等”或“不相等”）。</w:t>
      </w:r>
    </w:p>
    <w:p w14:paraId="2AA72DF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）由此实验联想到某段道路限速牌上标明“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”和“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”字样，______（填“大客车”或“小轿车”）的限速应该是</w:t>
      </w:r>
      <w:r>
        <w:rPr>
          <w:rFonts w:ascii="Times New Roman" w:hAnsi="Times New Roman" w:eastAsia="Times New Roman" w:cs="Times New Roman"/>
          <w:color w:val="000000"/>
        </w:rPr>
        <w:t>80km/h</w:t>
      </w:r>
      <w:r>
        <w:rPr>
          <w:rFonts w:ascii="宋体" w:hAnsi="宋体" w:eastAsia="宋体" w:cs="宋体"/>
          <w:color w:val="000000"/>
        </w:rPr>
        <w:t>。</w:t>
      </w:r>
    </w:p>
    <w:p w14:paraId="47F1C7A3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钢球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距离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转换法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甲、乙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甲、丙</w:t>
      </w:r>
      <w:r>
        <w:rPr>
          <w:color w:val="000000"/>
        </w:rPr>
        <w:t xml:space="preserve">    ⑥. </w:t>
      </w:r>
      <w:r>
        <w:rPr>
          <w:rFonts w:ascii="宋体" w:hAnsi="宋体" w:eastAsia="宋体" w:cs="宋体"/>
          <w:color w:val="000000"/>
        </w:rPr>
        <w:t>相等</w:t>
      </w:r>
      <w:r>
        <w:rPr>
          <w:color w:val="000000"/>
        </w:rPr>
        <w:t xml:space="preserve">    ⑦. </w:t>
      </w:r>
      <w:r>
        <w:rPr>
          <w:rFonts w:ascii="宋体" w:hAnsi="宋体" w:eastAsia="宋体" w:cs="宋体"/>
          <w:color w:val="000000"/>
        </w:rPr>
        <w:t>大客车</w:t>
      </w:r>
    </w:p>
    <w:p w14:paraId="10A1F18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D7FB65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该实验研究的主体是钢球，研究的是钢球动能的大小与速度和质量的关系。</w:t>
      </w:r>
    </w:p>
    <w:p w14:paraId="21B1C21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 [3]</w:t>
      </w:r>
      <w:r>
        <w:rPr>
          <w:rFonts w:ascii="宋体" w:hAnsi="宋体" w:eastAsia="宋体" w:cs="宋体"/>
          <w:color w:val="000000"/>
        </w:rPr>
        <w:t>该实验中钢球动能的大小是通过木块移动的距离体现的，木块被撞的越远，说明钢球的动能越大，被撞的越近，说明钢球的动能越小，这里采用了转换法的思想。</w:t>
      </w:r>
    </w:p>
    <w:p w14:paraId="446FBC3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为了研究物体动能与物体速度的关系，应多次让同一钢球从斜面不同高度上静止滚下，控制钢球的质量相同，改变钢球的速度，故选甲、乙两图；质量相同，速度越大，钢球推动木块移动的距离越大，动能越大。</w:t>
      </w:r>
    </w:p>
    <w:p w14:paraId="7E1DD63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 [6]</w:t>
      </w:r>
      <w:r>
        <w:rPr>
          <w:rFonts w:ascii="宋体" w:hAnsi="宋体" w:eastAsia="宋体" w:cs="宋体"/>
          <w:color w:val="000000"/>
        </w:rPr>
        <w:t>为了研究物体动能与物体质量的关系，应多次让不同钢球从斜面相同高度上静止滚下，控制钢球到达水平面时的速度相同，改变钢球的速度，故选甲、丙两图；速度相同，质量越大，钢球推动木块移动的距离越大，动能越大。</w:t>
      </w:r>
    </w:p>
    <w:p w14:paraId="21BB29B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[7]</w:t>
      </w:r>
      <w:r>
        <w:rPr>
          <w:rFonts w:ascii="宋体" w:hAnsi="宋体" w:eastAsia="宋体" w:cs="宋体"/>
          <w:color w:val="000000"/>
        </w:rPr>
        <w:t>因速度相同时，质量越大，动能越大，克服摩擦力做功的越多，越不容易刹车，因大客车的质量更大，故限制的速度要越小，大客车的限速应该是</w:t>
      </w:r>
      <w:r>
        <w:rPr>
          <w:rFonts w:ascii="Times New Roman" w:hAnsi="Times New Roman" w:eastAsia="Times New Roman" w:cs="Times New Roman"/>
          <w:color w:val="000000"/>
        </w:rPr>
        <w:t>80km/h</w:t>
      </w:r>
      <w:r>
        <w:rPr>
          <w:rFonts w:ascii="宋体" w:hAnsi="宋体" w:eastAsia="宋体" w:cs="宋体"/>
          <w:color w:val="000000"/>
        </w:rPr>
        <w:t>。</w:t>
      </w:r>
    </w:p>
    <w:p w14:paraId="4C6BE06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探究“滑动摩擦力大小与什么因素有关”，如图所示。</w:t>
      </w:r>
    </w:p>
    <w:p w14:paraId="48831F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238750" cy="597535"/>
            <wp:effectExtent l="0" t="0" r="0" b="1206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59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9EF47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）小组的同学首先进行了如图甲、乙、丙三次实验，每次他们都用弹簧测力计沿水平方向拉着物块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_____运动，根据______原理，可知此时滑动摩擦力与拉力的大小相等；</w:t>
      </w:r>
    </w:p>
    <w:p w14:paraId="6CD2583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）分析______两图可知：在接触面粗糙程度相同时，压力越大，滑动摩擦力越大；</w:t>
      </w:r>
    </w:p>
    <w:p w14:paraId="542DD3F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）分析甲、丙两图可知：在压力相同时，接触面越粗糙，滑动摩擦力越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______；</w:t>
      </w:r>
    </w:p>
    <w:p w14:paraId="335F7AC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）小组的同学又用乙装置进行了图丁所示的实验，沿水平方向拉着物块做直线运动，弹簧测力计的示数为</w:t>
      </w:r>
      <w:r>
        <w:rPr>
          <w:rFonts w:ascii="Times New Roman" w:hAnsi="Times New Roman" w:eastAsia="Times New Roman" w:cs="Times New Roman"/>
          <w:color w:val="000000"/>
        </w:rPr>
        <w:t>4.5N</w:t>
      </w:r>
      <w:r>
        <w:rPr>
          <w:rFonts w:ascii="宋体" w:hAnsi="宋体" w:eastAsia="宋体" w:cs="宋体"/>
          <w:color w:val="000000"/>
        </w:rPr>
        <w:t>，这时物块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受到木板的摩擦力为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，物块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上面的砝码在水平方向上处于______（填“平衡”或“非平衡”）状态。</w:t>
      </w:r>
    </w:p>
    <w:p w14:paraId="39F44964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匀速直线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二力平衡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甲、乙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大</w:t>
      </w:r>
      <w:r>
        <w:rPr>
          <w:color w:val="000000"/>
        </w:rPr>
        <w:t xml:space="preserve">    ⑤. </w:t>
      </w:r>
      <w:r>
        <w:rPr>
          <w:rFonts w:ascii="Times New Roman" w:hAnsi="Times New Roman" w:eastAsia="Times New Roman" w:cs="Times New Roman"/>
          <w:color w:val="000000"/>
        </w:rPr>
        <w:t>3. 8</w:t>
      </w:r>
      <w:r>
        <w:rPr>
          <w:color w:val="000000"/>
        </w:rPr>
        <w:t xml:space="preserve">    ⑥. </w:t>
      </w:r>
      <w:r>
        <w:rPr>
          <w:rFonts w:ascii="宋体" w:hAnsi="宋体" w:eastAsia="宋体" w:cs="宋体"/>
          <w:color w:val="000000"/>
        </w:rPr>
        <w:t>非平衡</w:t>
      </w:r>
    </w:p>
    <w:p w14:paraId="4176C75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654A99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[1][2]</w:t>
      </w:r>
      <w:r>
        <w:rPr>
          <w:rFonts w:ascii="宋体" w:hAnsi="宋体" w:eastAsia="宋体" w:cs="宋体"/>
          <w:color w:val="000000"/>
        </w:rPr>
        <w:t>实验过程中，应使弹簧测力沿水平方向拉着物块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做匀速直线运动，物块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处于平衡状态，受平衡力作用，根据二力平衡知识可知，此时弹簧测力计的示数与滑动摩擦力的大小相等。</w:t>
      </w:r>
    </w:p>
    <w:p w14:paraId="3025398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分析甲、乙两图可知，接触面的粗糙程度相同，压力大小不同，测力计的示数不同，且压力越大，测力计是示数越大，故可得结论：在接触面粗糙程度相同时，压力越大，滑动摩擦力越大。</w:t>
      </w:r>
    </w:p>
    <w:p w14:paraId="351991C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分析甲、丙两图可知，压力相同，接触面的粗糙程度不同，且接触面越粗糙，测力计的示数越大，故可得结论：在压力相同时，接触面越粗糙，滑动摩擦力越大。</w:t>
      </w:r>
    </w:p>
    <w:p w14:paraId="1DE4096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因滑动摩擦力的大小只与接触面的粗糙程度和压力的大小有关，所以图乙和图丁所示的实验中的滑动摩擦力大小相等，即图丁中物块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受到木板的摩擦力为</w:t>
      </w:r>
      <w:r>
        <w:rPr>
          <w:rFonts w:ascii="Times New Roman" w:hAnsi="Times New Roman" w:eastAsia="Times New Roman" w:cs="Times New Roman"/>
          <w:color w:val="000000"/>
        </w:rPr>
        <w:t>3.8N</w:t>
      </w:r>
      <w:r>
        <w:rPr>
          <w:rFonts w:ascii="宋体" w:hAnsi="宋体" w:eastAsia="宋体" w:cs="宋体"/>
          <w:color w:val="000000"/>
        </w:rPr>
        <w:t>。</w:t>
      </w:r>
    </w:p>
    <w:p w14:paraId="16D848A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[6]</w:t>
      </w:r>
      <w:r>
        <w:rPr>
          <w:rFonts w:ascii="宋体" w:hAnsi="宋体" w:eastAsia="宋体" w:cs="宋体"/>
          <w:color w:val="000000"/>
        </w:rPr>
        <w:t>由</w:t>
      </w:r>
      <w:r>
        <w:rPr>
          <w:rFonts w:ascii="Times New Roman" w:hAnsi="Times New Roman" w:eastAsia="Times New Roman" w:cs="Times New Roman"/>
          <w:color w:val="000000"/>
        </w:rPr>
        <w:t>4.5N＞3.8N</w:t>
      </w:r>
      <w:r>
        <w:rPr>
          <w:rFonts w:ascii="宋体" w:hAnsi="宋体" w:eastAsia="宋体" w:cs="宋体"/>
          <w:color w:val="000000"/>
        </w:rPr>
        <w:t>可知，物块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和上面的砝码做变速运动，两者均处于非平衡状态。</w:t>
      </w:r>
    </w:p>
    <w:p w14:paraId="1945F30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做“测量小灯泡额定功率”的实验（灯泡的额定电压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  <w:vertAlign w:val="subscript"/>
        </w:rPr>
        <w:t>额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，灯丝电阻阻值不变）。</w:t>
      </w:r>
    </w:p>
    <w:p w14:paraId="6635EA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238750" cy="1474470"/>
            <wp:effectExtent l="0" t="0" r="0" b="11430"/>
            <wp:docPr id="100034" name="图片 10003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4" name="图片 10003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74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DDC8A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）连接电路后，闭合开关，若小灯泡较暗，电流表有示数，电压表有示数，调节滑动变阻器的滑片，两表的示数都不变，原因是滑动变阻器接了______两个接线柱。</w:t>
      </w:r>
    </w:p>
    <w:p w14:paraId="319D3F0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）排除故障后如图甲，闭合开关，调节滑动变阻器的滑片，直到电压表示数为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时为止，此时电流表的示数如图乙，则小灯泡的额定电功率为______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55168D5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）同组的小月同学设计了一个电路，如图丙，也测出了该小灯泡正常发光时的功率，其中定值电阻的阻值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25Ω</w:t>
      </w:r>
      <w:r>
        <w:rPr>
          <w:rFonts w:ascii="宋体" w:hAnsi="宋体" w:eastAsia="宋体" w:cs="宋体"/>
          <w:color w:val="000000"/>
        </w:rPr>
        <w:t>，正确操作步骤如下：</w:t>
      </w:r>
    </w:p>
    <w:p w14:paraId="62E3FB4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和______，调节滑动变阻器滑片使电流表示数为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＝______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；</w:t>
      </w:r>
    </w:p>
    <w:p w14:paraId="6DF01C3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和______，断开开关______，保持滑动变阻器滑片位置不动，读出电流表示数为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；</w:t>
      </w:r>
    </w:p>
    <w:p w14:paraId="752422D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③小灯泡的额定电功率表达式为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额</w:t>
      </w:r>
      <w:r>
        <w:rPr>
          <w:rFonts w:ascii="宋体" w:hAnsi="宋体" w:eastAsia="宋体" w:cs="宋体"/>
          <w:color w:val="000000"/>
        </w:rPr>
        <w:t>＝______。（用物理量符号表示）</w:t>
      </w:r>
    </w:p>
    <w:p w14:paraId="7880EDED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142B4CA7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下面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0.75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0.1</w:t>
      </w:r>
      <w:r>
        <w:rPr>
          <w:color w:val="000000"/>
        </w:rPr>
        <w:t xml:space="preserve">    ⑤. 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color w:val="000000"/>
        </w:rPr>
        <w:t xml:space="preserve">    ⑥. 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color w:val="000000"/>
        </w:rPr>
        <w:t xml:space="preserve">    ⑦. 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  <w:vertAlign w:val="subscript"/>
        </w:rPr>
        <w:t>额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）</w:t>
      </w:r>
    </w:p>
    <w:p w14:paraId="1F209AF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963490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连接好电路，闭合开关，电流表有示数，则电路为通路；若小灯泡较暗，说明电路的电流较小，电路的电阻较大，且无论怎样移动滑动变阻器的滑片，电流表和电压表的示数都不变，说明变阻器没有了“变阻”的作用，造成这一现象的原因可能是：滑动变阻器接了下面的两个接线柱。</w:t>
      </w:r>
    </w:p>
    <w:p w14:paraId="413A371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排除故障后如图甲，闭合开关，调节滑动变阻器的滑片，直到电压表示数为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时为止，此时电流表的示数如图乙，电流表选用小量程，分度值</w:t>
      </w:r>
      <w:r>
        <w:rPr>
          <w:rFonts w:ascii="Times New Roman" w:hAnsi="Times New Roman" w:eastAsia="Times New Roman" w:cs="Times New Roman"/>
          <w:color w:val="000000"/>
        </w:rPr>
        <w:t>0.02A</w:t>
      </w:r>
      <w:r>
        <w:rPr>
          <w:rFonts w:ascii="宋体" w:hAnsi="宋体" w:eastAsia="宋体" w:cs="宋体"/>
          <w:color w:val="000000"/>
        </w:rPr>
        <w:t>，其示数为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，即灯泡的额定电流为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，则小灯泡额定功率为</w:t>
      </w:r>
    </w:p>
    <w:p w14:paraId="393EDEA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146.25pt;" o:ole="t" filled="f" o:preferrelative="t" stroked="f" coordsize="21600,21600">
            <v:path/>
            <v:fill on="f" focussize="0,0"/>
            <v:stroke on="f" joinstyle="miter"/>
            <v:imagedata r:id="rId104" o:title="eqId7813976e82607ae885a31597b85d82b6"/>
            <o:lock v:ext="edit" aspectratio="t"/>
            <w10:wrap type="none"/>
            <w10:anchorlock/>
          </v:shape>
          <o:OLEObject Type="Embed" ProgID="Equation.DSMT4" ShapeID="_x0000_i1056" DrawAspect="Content" ObjectID="_1468075756" r:id="rId103">
            <o:LockedField>false</o:LockedField>
          </o:OLEObject>
        </w:object>
      </w:r>
    </w:p>
    <w:p w14:paraId="442B520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①[3][4]</w:t>
      </w:r>
      <w:r>
        <w:rPr>
          <w:rFonts w:ascii="宋体" w:hAnsi="宋体" w:eastAsia="宋体" w:cs="宋体"/>
          <w:color w:val="000000"/>
        </w:rPr>
        <w:t>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，此时灯泡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和定值电阻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并联，电流表测定值电阻的电流；要使灯泡正常发光，应调节滑动变阻器的滑片，使灯泡两端的电压为额定电压，定值电阻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两端的电压也等于灯泡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的额定电压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，故此时电流表示数为</w:t>
      </w:r>
    </w:p>
    <w:p w14:paraId="593D09D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0.75pt;width:135pt;" o:ole="t" filled="f" o:preferrelative="t" stroked="f" coordsize="21600,21600">
            <v:path/>
            <v:fill on="f" focussize="0,0"/>
            <v:stroke on="f" joinstyle="miter"/>
            <v:imagedata r:id="rId106" o:title="eqIda19c02f30a6157a1b4fc8d1af933cd94"/>
            <o:lock v:ext="edit" aspectratio="t"/>
            <w10:wrap type="none"/>
            <w10:anchorlock/>
          </v:shape>
          <o:OLEObject Type="Embed" ProgID="Equation.DSMT4" ShapeID="_x0000_i1057" DrawAspect="Content" ObjectID="_1468075757" r:id="rId105">
            <o:LockedField>false</o:LockedField>
          </o:OLEObject>
        </w:object>
      </w:r>
    </w:p>
    <w:p w14:paraId="7E98333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②[5][6]</w:t>
      </w:r>
      <w:r>
        <w:rPr>
          <w:rFonts w:ascii="宋体" w:hAnsi="宋体" w:eastAsia="宋体" w:cs="宋体"/>
          <w:color w:val="000000"/>
        </w:rPr>
        <w:t>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，断开开关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，保持滑动变阻器滑片位置不动，读出电流表示数为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。</w:t>
      </w:r>
    </w:p>
    <w:p w14:paraId="08F5837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③[7]</w:t>
      </w:r>
      <w:r>
        <w:rPr>
          <w:rFonts w:ascii="宋体" w:hAnsi="宋体" w:eastAsia="宋体" w:cs="宋体"/>
          <w:color w:val="000000"/>
        </w:rPr>
        <w:t>在步骤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中，电流表测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与灯泡并联的总电流，由于电路连接关系没有改变，各电阻的电压和电阻大小不变，故通过灯的电流不变，由并联电路电流的规律，灯的额定电流为</w:t>
      </w:r>
    </w:p>
    <w:p w14:paraId="0DBFC77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.75pt;width:57.75pt;" o:ole="t" filled="f" o:preferrelative="t" stroked="f" coordsize="21600,21600">
            <v:path/>
            <v:fill on="f" focussize="0,0"/>
            <v:stroke on="f" joinstyle="miter"/>
            <v:imagedata r:id="rId108" o:title="eqId18a4e308669c965f75108dcd77534935"/>
            <o:lock v:ext="edit" aspectratio="t"/>
            <w10:wrap type="none"/>
            <w10:anchorlock/>
          </v:shape>
          <o:OLEObject Type="Embed" ProgID="Equation.DSMT4" ShapeID="_x0000_i1058" DrawAspect="Content" ObjectID="_1468075758" r:id="rId107">
            <o:LockedField>false</o:LockedField>
          </o:OLEObject>
        </w:object>
      </w:r>
    </w:p>
    <w:p w14:paraId="4FC5CF7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小灯泡额定功率表达式为</w:t>
      </w:r>
    </w:p>
    <w:p w14:paraId="707C9F54">
      <w:pPr>
        <w:spacing w:line="360" w:lineRule="auto"/>
        <w:jc w:val="center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.75pt;width:134.25pt;" o:ole="t" filled="f" o:preferrelative="t" stroked="f" coordsize="21600,21600">
            <v:path/>
            <v:fill on="f" focussize="0,0"/>
            <v:stroke on="f" joinstyle="miter"/>
            <v:imagedata r:id="rId110" o:title="eqId2f140c37ccbbf9689d928da703d19050"/>
            <o:lock v:ext="edit" aspectratio="t"/>
            <w10:wrap type="none"/>
            <w10:anchorlock/>
          </v:shape>
          <o:OLEObject Type="Embed" ProgID="Equation.DSMT4" ShapeID="_x0000_i1059" DrawAspect="Content" ObjectID="_1468075759" r:id="rId109">
            <o:LockedField>false</o:LockedField>
          </o:OLEObject>
        </w:object>
      </w:r>
    </w:p>
    <w:p w14:paraId="6F8263F9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77A785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D2AC3A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1BDA44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960F79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291A30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F933A1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E9F770E"/>
    <w:rsid w:val="2B6F22F1"/>
    <w:rsid w:val="38274566"/>
    <w:rsid w:val="5D91014B"/>
    <w:rsid w:val="5E9D6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9.png"/><Relationship Id="rId98" Type="http://schemas.openxmlformats.org/officeDocument/2006/relationships/image" Target="media/image58.png"/><Relationship Id="rId97" Type="http://schemas.openxmlformats.org/officeDocument/2006/relationships/image" Target="media/image57.wmf"/><Relationship Id="rId96" Type="http://schemas.openxmlformats.org/officeDocument/2006/relationships/oleObject" Target="embeddings/oleObject31.bin"/><Relationship Id="rId95" Type="http://schemas.openxmlformats.org/officeDocument/2006/relationships/image" Target="media/image56.wmf"/><Relationship Id="rId94" Type="http://schemas.openxmlformats.org/officeDocument/2006/relationships/oleObject" Target="embeddings/oleObject30.bin"/><Relationship Id="rId93" Type="http://schemas.openxmlformats.org/officeDocument/2006/relationships/image" Target="media/image55.wmf"/><Relationship Id="rId92" Type="http://schemas.openxmlformats.org/officeDocument/2006/relationships/oleObject" Target="embeddings/oleObject29.bin"/><Relationship Id="rId91" Type="http://schemas.openxmlformats.org/officeDocument/2006/relationships/image" Target="media/image54.wmf"/><Relationship Id="rId90" Type="http://schemas.openxmlformats.org/officeDocument/2006/relationships/oleObject" Target="embeddings/oleObject28.bin"/><Relationship Id="rId9" Type="http://schemas.openxmlformats.org/officeDocument/2006/relationships/theme" Target="theme/theme1.xml"/><Relationship Id="rId89" Type="http://schemas.openxmlformats.org/officeDocument/2006/relationships/image" Target="media/image53.wmf"/><Relationship Id="rId88" Type="http://schemas.openxmlformats.org/officeDocument/2006/relationships/oleObject" Target="embeddings/oleObject27.bin"/><Relationship Id="rId87" Type="http://schemas.openxmlformats.org/officeDocument/2006/relationships/image" Target="media/image52.wmf"/><Relationship Id="rId86" Type="http://schemas.openxmlformats.org/officeDocument/2006/relationships/oleObject" Target="embeddings/oleObject26.bin"/><Relationship Id="rId85" Type="http://schemas.openxmlformats.org/officeDocument/2006/relationships/image" Target="media/image51.wmf"/><Relationship Id="rId84" Type="http://schemas.openxmlformats.org/officeDocument/2006/relationships/oleObject" Target="embeddings/oleObject25.bin"/><Relationship Id="rId83" Type="http://schemas.openxmlformats.org/officeDocument/2006/relationships/image" Target="media/image50.wmf"/><Relationship Id="rId82" Type="http://schemas.openxmlformats.org/officeDocument/2006/relationships/oleObject" Target="embeddings/oleObject24.bin"/><Relationship Id="rId81" Type="http://schemas.openxmlformats.org/officeDocument/2006/relationships/image" Target="media/image49.wmf"/><Relationship Id="rId80" Type="http://schemas.openxmlformats.org/officeDocument/2006/relationships/oleObject" Target="embeddings/oleObject23.bin"/><Relationship Id="rId8" Type="http://schemas.openxmlformats.org/officeDocument/2006/relationships/footer" Target="footer3.xml"/><Relationship Id="rId79" Type="http://schemas.openxmlformats.org/officeDocument/2006/relationships/image" Target="media/image48.wmf"/><Relationship Id="rId78" Type="http://schemas.openxmlformats.org/officeDocument/2006/relationships/oleObject" Target="embeddings/oleObject22.bin"/><Relationship Id="rId77" Type="http://schemas.openxmlformats.org/officeDocument/2006/relationships/image" Target="media/image47.wmf"/><Relationship Id="rId76" Type="http://schemas.openxmlformats.org/officeDocument/2006/relationships/oleObject" Target="embeddings/oleObject21.bin"/><Relationship Id="rId75" Type="http://schemas.openxmlformats.org/officeDocument/2006/relationships/image" Target="media/image46.wmf"/><Relationship Id="rId74" Type="http://schemas.openxmlformats.org/officeDocument/2006/relationships/oleObject" Target="embeddings/oleObject20.bin"/><Relationship Id="rId73" Type="http://schemas.openxmlformats.org/officeDocument/2006/relationships/image" Target="media/image45.png"/><Relationship Id="rId72" Type="http://schemas.openxmlformats.org/officeDocument/2006/relationships/image" Target="media/image44.png"/><Relationship Id="rId71" Type="http://schemas.openxmlformats.org/officeDocument/2006/relationships/image" Target="media/image43.wmf"/><Relationship Id="rId70" Type="http://schemas.openxmlformats.org/officeDocument/2006/relationships/oleObject" Target="embeddings/oleObject19.bin"/><Relationship Id="rId7" Type="http://schemas.openxmlformats.org/officeDocument/2006/relationships/footer" Target="footer2.xml"/><Relationship Id="rId69" Type="http://schemas.openxmlformats.org/officeDocument/2006/relationships/image" Target="media/image42.png"/><Relationship Id="rId68" Type="http://schemas.openxmlformats.org/officeDocument/2006/relationships/image" Target="media/image41.png"/><Relationship Id="rId67" Type="http://schemas.openxmlformats.org/officeDocument/2006/relationships/oleObject" Target="embeddings/oleObject18.bin"/><Relationship Id="rId66" Type="http://schemas.openxmlformats.org/officeDocument/2006/relationships/image" Target="media/image40.wmf"/><Relationship Id="rId65" Type="http://schemas.openxmlformats.org/officeDocument/2006/relationships/oleObject" Target="embeddings/oleObject17.bin"/><Relationship Id="rId64" Type="http://schemas.openxmlformats.org/officeDocument/2006/relationships/oleObject" Target="embeddings/oleObject16.bin"/><Relationship Id="rId63" Type="http://schemas.openxmlformats.org/officeDocument/2006/relationships/image" Target="media/image39.png"/><Relationship Id="rId62" Type="http://schemas.openxmlformats.org/officeDocument/2006/relationships/image" Target="media/image38.wmf"/><Relationship Id="rId61" Type="http://schemas.openxmlformats.org/officeDocument/2006/relationships/oleObject" Target="embeddings/oleObject15.bin"/><Relationship Id="rId60" Type="http://schemas.openxmlformats.org/officeDocument/2006/relationships/image" Target="media/image37.wmf"/><Relationship Id="rId6" Type="http://schemas.openxmlformats.org/officeDocument/2006/relationships/footer" Target="footer1.xml"/><Relationship Id="rId59" Type="http://schemas.openxmlformats.org/officeDocument/2006/relationships/oleObject" Target="embeddings/oleObject14.bin"/><Relationship Id="rId58" Type="http://schemas.openxmlformats.org/officeDocument/2006/relationships/image" Target="media/image36.wmf"/><Relationship Id="rId57" Type="http://schemas.openxmlformats.org/officeDocument/2006/relationships/oleObject" Target="embeddings/oleObject13.bin"/><Relationship Id="rId56" Type="http://schemas.openxmlformats.org/officeDocument/2006/relationships/image" Target="media/image35.wmf"/><Relationship Id="rId55" Type="http://schemas.openxmlformats.org/officeDocument/2006/relationships/oleObject" Target="embeddings/oleObject12.bin"/><Relationship Id="rId54" Type="http://schemas.openxmlformats.org/officeDocument/2006/relationships/image" Target="media/image34.wmf"/><Relationship Id="rId53" Type="http://schemas.openxmlformats.org/officeDocument/2006/relationships/oleObject" Target="embeddings/oleObject11.bin"/><Relationship Id="rId52" Type="http://schemas.openxmlformats.org/officeDocument/2006/relationships/image" Target="media/image33.png"/><Relationship Id="rId51" Type="http://schemas.openxmlformats.org/officeDocument/2006/relationships/image" Target="media/image32.png"/><Relationship Id="rId50" Type="http://schemas.openxmlformats.org/officeDocument/2006/relationships/image" Target="media/image31.png"/><Relationship Id="rId5" Type="http://schemas.openxmlformats.org/officeDocument/2006/relationships/header" Target="header3.xml"/><Relationship Id="rId49" Type="http://schemas.openxmlformats.org/officeDocument/2006/relationships/image" Target="media/image30.wmf"/><Relationship Id="rId48" Type="http://schemas.openxmlformats.org/officeDocument/2006/relationships/oleObject" Target="embeddings/oleObject10.bin"/><Relationship Id="rId47" Type="http://schemas.openxmlformats.org/officeDocument/2006/relationships/image" Target="media/image29.png"/><Relationship Id="rId46" Type="http://schemas.openxmlformats.org/officeDocument/2006/relationships/image" Target="media/image28.wmf"/><Relationship Id="rId45" Type="http://schemas.openxmlformats.org/officeDocument/2006/relationships/oleObject" Target="embeddings/oleObject9.bin"/><Relationship Id="rId44" Type="http://schemas.openxmlformats.org/officeDocument/2006/relationships/image" Target="media/image27.png"/><Relationship Id="rId43" Type="http://schemas.openxmlformats.org/officeDocument/2006/relationships/image" Target="media/image26.wmf"/><Relationship Id="rId42" Type="http://schemas.openxmlformats.org/officeDocument/2006/relationships/oleObject" Target="embeddings/oleObject8.bin"/><Relationship Id="rId41" Type="http://schemas.openxmlformats.org/officeDocument/2006/relationships/image" Target="media/image25.wmf"/><Relationship Id="rId40" Type="http://schemas.openxmlformats.org/officeDocument/2006/relationships/oleObject" Target="embeddings/oleObject7.bin"/><Relationship Id="rId4" Type="http://schemas.openxmlformats.org/officeDocument/2006/relationships/header" Target="header2.xml"/><Relationship Id="rId39" Type="http://schemas.openxmlformats.org/officeDocument/2006/relationships/image" Target="media/image24.wmf"/><Relationship Id="rId38" Type="http://schemas.openxmlformats.org/officeDocument/2006/relationships/oleObject" Target="embeddings/oleObject6.bin"/><Relationship Id="rId37" Type="http://schemas.openxmlformats.org/officeDocument/2006/relationships/image" Target="media/image23.wmf"/><Relationship Id="rId36" Type="http://schemas.openxmlformats.org/officeDocument/2006/relationships/oleObject" Target="embeddings/oleObject5.bin"/><Relationship Id="rId35" Type="http://schemas.openxmlformats.org/officeDocument/2006/relationships/image" Target="media/image22.wmf"/><Relationship Id="rId34" Type="http://schemas.openxmlformats.org/officeDocument/2006/relationships/oleObject" Target="embeddings/oleObject4.bin"/><Relationship Id="rId33" Type="http://schemas.openxmlformats.org/officeDocument/2006/relationships/image" Target="media/image21.wmf"/><Relationship Id="rId32" Type="http://schemas.openxmlformats.org/officeDocument/2006/relationships/oleObject" Target="embeddings/oleObject3.bin"/><Relationship Id="rId31" Type="http://schemas.openxmlformats.org/officeDocument/2006/relationships/image" Target="media/image20.wmf"/><Relationship Id="rId30" Type="http://schemas.openxmlformats.org/officeDocument/2006/relationships/oleObject" Target="embeddings/oleObject2.bin"/><Relationship Id="rId3" Type="http://schemas.openxmlformats.org/officeDocument/2006/relationships/header" Target="header1.xml"/><Relationship Id="rId29" Type="http://schemas.openxmlformats.org/officeDocument/2006/relationships/image" Target="media/image19.wmf"/><Relationship Id="rId28" Type="http://schemas.openxmlformats.org/officeDocument/2006/relationships/oleObject" Target="embeddings/oleObject1.bin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2" Type="http://schemas.openxmlformats.org/officeDocument/2006/relationships/fontTable" Target="fontTable.xml"/><Relationship Id="rId111" Type="http://schemas.openxmlformats.org/officeDocument/2006/relationships/customXml" Target="../customXml/item1.xml"/><Relationship Id="rId110" Type="http://schemas.openxmlformats.org/officeDocument/2006/relationships/image" Target="media/image66.wmf"/><Relationship Id="rId11" Type="http://schemas.openxmlformats.org/officeDocument/2006/relationships/image" Target="media/image2.wmf"/><Relationship Id="rId109" Type="http://schemas.openxmlformats.org/officeDocument/2006/relationships/oleObject" Target="embeddings/oleObject35.bin"/><Relationship Id="rId108" Type="http://schemas.openxmlformats.org/officeDocument/2006/relationships/image" Target="media/image65.wmf"/><Relationship Id="rId107" Type="http://schemas.openxmlformats.org/officeDocument/2006/relationships/oleObject" Target="embeddings/oleObject34.bin"/><Relationship Id="rId106" Type="http://schemas.openxmlformats.org/officeDocument/2006/relationships/image" Target="media/image64.wmf"/><Relationship Id="rId105" Type="http://schemas.openxmlformats.org/officeDocument/2006/relationships/oleObject" Target="embeddings/oleObject33.bin"/><Relationship Id="rId104" Type="http://schemas.openxmlformats.org/officeDocument/2006/relationships/image" Target="media/image63.wmf"/><Relationship Id="rId103" Type="http://schemas.openxmlformats.org/officeDocument/2006/relationships/oleObject" Target="embeddings/oleObject32.bin"/><Relationship Id="rId102" Type="http://schemas.openxmlformats.org/officeDocument/2006/relationships/image" Target="media/image62.png"/><Relationship Id="rId101" Type="http://schemas.openxmlformats.org/officeDocument/2006/relationships/image" Target="media/image61.png"/><Relationship Id="rId100" Type="http://schemas.openxmlformats.org/officeDocument/2006/relationships/image" Target="media/image60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20</Pages>
  <Words>9682</Words>
  <Characters>10594</Characters>
  <Lines>0</Lines>
  <Paragraphs>0</Paragraphs>
  <TotalTime>0</TotalTime>
  <ScaleCrop>false</ScaleCrop>
  <LinksUpToDate>false</LinksUpToDate>
  <CharactersWithSpaces>10979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2022-07-27T17:00:00Z</dcterms:created>
  <dc:creator>学科网试题生产平台</dc:creator>
  <dc:description>3027211319025664</dc:description>
  <cp:lastModifiedBy>上帝掷骰子吗</cp:lastModifiedBy>
  <dcterms:modified xsi:type="dcterms:W3CDTF">2024-07-19T16:52:21Z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D2C3DA24B37E40E09E9203EC58CCC8E7</vt:lpwstr>
  </property>
</Properties>
</file>