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3216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11544300</wp:posOffset>
            </wp:positionV>
            <wp:extent cx="482600" cy="317500"/>
            <wp:effectExtent l="0" t="0" r="12700" b="635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图片 1001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年江苏省南通市中考物理试卷</w:t>
      </w:r>
    </w:p>
    <w:p w14:paraId="74EE051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分，每小题给出的四个选项中只有一个选项正确）</w:t>
      </w:r>
    </w:p>
    <w:p w14:paraId="035979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“天宫”课堂中，航天员王亚平与地面的同学进行了天地对话。传递信息利用的是（　　）</w:t>
      </w:r>
    </w:p>
    <w:p w14:paraId="337876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次声波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电磁波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紫外线</w:t>
      </w:r>
    </w:p>
    <w:p w14:paraId="1C97EE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403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887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．次声波属于声音，而声音的传播需要介质，太空中没有空气，不能传声，所以不能利用次声波来传递航天员与地面的信息。故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8C8D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．电磁波可以在真空中传播，航天员与地面的互动利用电磁波来传递信息，故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D6B0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．红外线与紫外线属于不可见光，虽然可以在真空中传播，但不是用来传递信息的，故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353B4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4BCE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初夏的傍晚，鸟鸣悠扬，蛙声一片，分辩鸟鸣和蛙声的主要依据是声音具有不同的（　　）</w:t>
      </w:r>
    </w:p>
    <w:p w14:paraId="606BBD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</w:t>
      </w:r>
    </w:p>
    <w:p w14:paraId="5FC9E5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FF00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E6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【详解】音色反映了声音的品质和特色，不同发声体的材料、结构不同，发出声音的音色也就不同。我们能区分鸟鸣和蛙声，这是因为鸟和蛙发出.声音的音色不同，故A符合题意，BCD不符合题意。</w:t>
      </w:r>
    </w:p>
    <w:p w14:paraId="0CF2A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4CAB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风力发电路灯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7132792" name="图片 39713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2" name="图片 3971327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核心部件是小型风力发电机，其工作原理是（　　）</w:t>
      </w:r>
    </w:p>
    <w:p w14:paraId="6AE7A5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电流的磁效应</w:t>
      </w:r>
    </w:p>
    <w:p w14:paraId="724875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磁场对电流的作用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磁极间的相互作用</w:t>
      </w:r>
    </w:p>
    <w:p w14:paraId="0494A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8F9A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EE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【详解】当风吹过的时候，线圈会在磁铁中做切割磁感线运动，线圈中就产生感应电流，这是电磁感应现象，利用电磁感应现象制成了发电机，故A符合题意，BCD不符合题意。</w:t>
      </w:r>
    </w:p>
    <w:p w14:paraId="799DE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EB98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下列四个情境中，属动能转化为势能的是（　　）</w:t>
      </w:r>
    </w:p>
    <w:p w14:paraId="768D2F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拉弓放箭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踩板下滑</w:t>
      </w:r>
    </w:p>
    <w:p w14:paraId="2F069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秋千上摆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609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弹簧拉车</w:t>
      </w:r>
    </w:p>
    <w:p w14:paraId="091898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6E71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FF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．拉弓放箭的过程是将弓的弹性势能转化为箭的动能，故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8ED9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．踩板下滑的过程是重力势能转化为动能，故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894D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．秋千上摆的过程，是动能转化为重力势能，故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3DD3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．弹簧拉车的过程是弹簧的弹性势能转化为车的动能，故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6F94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76A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花园里各种鲜花竞相开放，争奇斗艳。下列现象与对应的原因不正确的是（　　）</w:t>
      </w:r>
    </w:p>
    <w:p w14:paraId="50FB2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香味——分子做永不停息地无规则运动</w:t>
      </w:r>
    </w:p>
    <w:p w14:paraId="0FB8C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花红——花瓣反射了太阳光中的红光</w:t>
      </w:r>
    </w:p>
    <w:p w14:paraId="4A1DD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叶动——力是改变物体运动状态的原因</w:t>
      </w:r>
    </w:p>
    <w:p w14:paraId="6916B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果落——物体间力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7132796" name="图片 397132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6" name="图片 3971327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作用是相互的</w:t>
      </w:r>
    </w:p>
    <w:p w14:paraId="7AE673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0B66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BD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．在花园里闻到香味，体现了分子在不停地做无规则运动，属于扩散现象，故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6187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．花红，不透明的花是红色的，表明花可以反射红色的光，故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ED28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．叶动，叶子在运动，速度发生了变化，体现了力可以改变物体的运动状态，故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FDD2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．果落，果实落下来，只体现地球对果实的吸引力，即果实受到重力，并没有体现力的作用是相互的，故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299EA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8542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不亮且电流表和电压表均无示数，用电压表检测电路，当电压表分别接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两点时，电压表均无示数，接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两点时电压表有示数，则可判定（　　）</w:t>
      </w:r>
    </w:p>
    <w:p w14:paraId="3CD6A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61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电流表断路</w:t>
      </w:r>
    </w:p>
    <w:p w14:paraId="110C1B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AAC6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FF9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．如果变阻器短路，灯泡发光，电流表、电压表有示数，故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0384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．如果灯泡短路，那么灯泡不能发光，电流表有示数，故</w:t>
      </w:r>
      <w:r>
        <w:rPr>
          <w:rFonts w:ascii="Times New Roman" w:hAnsi="Times New Roman" w:eastAsia="Times New Roman" w:cs="Times New Roman"/>
          <w:color w:val="000000"/>
        </w:rPr>
        <w:t>B </w:t>
      </w:r>
      <w:r>
        <w:rPr>
          <w:rFonts w:ascii="宋体" w:hAnsi="宋体" w:eastAsia="宋体" w:cs="宋体"/>
          <w:color w:val="000000"/>
        </w:rPr>
        <w:t>不符合题意；</w:t>
      </w:r>
    </w:p>
    <w:p w14:paraId="01F1D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．如果开关断路，电压表接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两点时，没有电流通过电压表，电压表均无示数，接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两点时有示数，故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92A0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．如果电流表断路，电压表接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两点时，电压表无示数，故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4997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A5E6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如图所示，烛焰和光屏的中心位于凸透镜的主光轴上，无论怎样移动光屏都不能在光屏上得到烛焰清晰的像。可以观察到烛焰清晰像的操作是（　　）</w:t>
      </w:r>
    </w:p>
    <w:p w14:paraId="70C56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466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E2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向左移动透镜同时调节光屏的位置</w:t>
      </w:r>
    </w:p>
    <w:p w14:paraId="42A5D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光屏移到透镜左侧调节光屏的位置</w:t>
      </w:r>
    </w:p>
    <w:p w14:paraId="42CE5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从透镜左侧透过透镜向右观察</w:t>
      </w:r>
    </w:p>
    <w:p w14:paraId="57D69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从透镜右侧透过透镜向左观察</w:t>
      </w:r>
    </w:p>
    <w:p w14:paraId="0042B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1331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85D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根据题意知道，实验时凸透镜与光屏的高度已调好，所以，无论怎样移动光屏都得不到清晰的像的原因是</w:t>
      </w:r>
    </w:p>
    <w:p w14:paraId="4F15899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i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u=f</w:t>
      </w:r>
    </w:p>
    <w:p w14:paraId="1E804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．为了在光屏上观察到烛焰清晰像，可以的操作是：凸透镜位置不变，蜡烛向左移动，物距增大，像距减小，同时光屏向左移动可以接到清晰的像，故</w:t>
      </w:r>
      <w:r>
        <w:rPr>
          <w:rFonts w:ascii="Times New Roman" w:hAnsi="Times New Roman" w:eastAsia="Times New Roman" w:cs="Times New Roman"/>
          <w:color w:val="000000"/>
        </w:rPr>
        <w:t>A不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FEFA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．若光屏上没有像，可能是因为物距小于焦距，成了虚像，为了观察到烛焰清晰像，也可以从透镜右侧透过透镜向左观察，故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05020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D1D7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如图所示，用充气的气球模拟“喷气火箭”，把封口的夹子松开，球内气体向后喷出，气球向前运动。此过程中（　　）</w:t>
      </w:r>
    </w:p>
    <w:p w14:paraId="40376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15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气球的弹性势能增大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喷出的气体内能减小</w:t>
      </w:r>
    </w:p>
    <w:p w14:paraId="480AE5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喷出的气体热运动加剧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喷出的气体向外界传递热量</w:t>
      </w:r>
    </w:p>
    <w:p w14:paraId="7483C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7D04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7EA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．把封口的夹子松开，球内气体向外喷出，气球弹性形变变小，气球的弹性势能变小，故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6F5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．喷出的气体对外做功，内能减小，故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81BF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．喷出的气体对外做功，内能减小，温度降低，热运动变慢，故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6032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．喷出的气体对外做功，内能减小，温度降低，从外界吸热，故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59F5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3772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在内径约为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的玻璃管中注水近满，上端留一个气泡，用橡皮塞塞住管口，再将玻璃管翻转后竖直放置，气泡上升，如图所示。测得气泡上升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，则该过程中气泡所受浮力做功的功率最接近于（　　）</w:t>
      </w:r>
    </w:p>
    <w:p w14:paraId="1069B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DB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2170E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7666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685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玻璃管的内径约为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，则玻璃管的半径约为</w:t>
      </w:r>
      <w:r>
        <w:rPr>
          <w:rFonts w:ascii="Times New Roman" w:hAnsi="Times New Roman" w:eastAsia="Times New Roman" w:cs="Times New Roman"/>
          <w:color w:val="000000"/>
        </w:rPr>
        <w:t>0.5cm</w:t>
      </w:r>
      <w:r>
        <w:rPr>
          <w:rFonts w:ascii="宋体" w:hAnsi="宋体" w:eastAsia="宋体" w:cs="宋体"/>
          <w:color w:val="000000"/>
        </w:rPr>
        <w:t>；气泡的形状近似为球形，则气泡的体积</w:t>
      </w:r>
    </w:p>
    <w:p w14:paraId="2AC6DC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40.75pt;" o:ole="t" filled="f" o:preferrelative="t" stroked="f" coordsize="21600,21600">
            <v:path/>
            <v:fill on="f" focussize="0,0"/>
            <v:stroke on="f" joinstyle="miter"/>
            <v:imagedata r:id="rId21" o:title="eqId895ccd65267c8446c444dbf1997fbe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</w:p>
    <w:p w14:paraId="5C85C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由于气泡浸没在水中，故气泡排开水的体积</w:t>
      </w:r>
    </w:p>
    <w:p w14:paraId="105DBB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23" o:title="eqId2581dabee2989d458001f23cf4f7f4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</w:p>
    <w:p w14:paraId="49E2E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气泡在水中受到的浮力</w:t>
      </w:r>
    </w:p>
    <w:p w14:paraId="4C635B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97.75pt;" o:ole="t" filled="f" o:preferrelative="t" stroked="f" coordsize="21600,21600">
            <v:path/>
            <v:fill on="f" focussize="0,0"/>
            <v:stroke on="f" joinstyle="miter"/>
            <v:imagedata r:id="rId25" o:title="eqId2d8bc74c570250964dc24ca7763219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</w:p>
    <w:p w14:paraId="1D291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气泡上升距离</w:t>
      </w:r>
    </w:p>
    <w:p w14:paraId="61FAD1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=40cm=0.4m</w:t>
      </w:r>
    </w:p>
    <w:p w14:paraId="50DE1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气泡所受浮力做的功</w:t>
      </w:r>
    </w:p>
    <w:p w14:paraId="3F51BD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0.25pt;" o:ole="t" filled="f" o:preferrelative="t" stroked="f" coordsize="21600,21600">
            <v:path/>
            <v:fill on="f" focussize="0,0"/>
            <v:stroke on="f" joinstyle="miter"/>
            <v:imagedata r:id="rId27" o:title="eqIdc28178cc8aabc5eea8d52decef23f9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320CE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气泡所受浮力做功的功率</w:t>
      </w:r>
    </w:p>
    <w:p w14:paraId="2D60FE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45pt;width:225pt;" o:ole="t" filled="f" o:preferrelative="t" stroked="f" coordsize="21600,21600">
            <v:path/>
            <v:fill on="f" focussize="0,0"/>
            <v:stroke on="f" joinstyle="miter"/>
            <v:imagedata r:id="rId29" o:title="eqIdd7006f656558b10f01961e7afc3895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5599F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故气泡所受浮力做功的功率最接近于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3D6B2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DA71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混凝土的抗压强度与混凝土的容重有关，工程上把容重定义为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混凝土的重。某发泡混凝土的抗压强度与其容重的关系数据如表。下列关于混凝土容重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、抗压强度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的关系图像可能正确的是（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5"/>
        <w:gridCol w:w="725"/>
        <w:gridCol w:w="725"/>
        <w:gridCol w:w="725"/>
        <w:gridCol w:w="725"/>
        <w:gridCol w:w="726"/>
        <w:gridCol w:w="726"/>
        <w:gridCol w:w="878"/>
      </w:tblGrid>
      <w:tr w14:paraId="1D2E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05D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抗压强度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95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97132790" name="图片 39713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132790" name="图片 39713279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61B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176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C1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DD7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9B0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A18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</w:tr>
      <w:tr w14:paraId="777AE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0E4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γ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419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498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48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A2F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CEC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2B5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A2D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</w:tbl>
    <w:p w14:paraId="2493DEE5">
      <w:pPr>
        <w:spacing w:line="360" w:lineRule="auto"/>
        <w:jc w:val="left"/>
        <w:textAlignment w:val="center"/>
        <w:rPr>
          <w:color w:val="000000"/>
        </w:rPr>
      </w:pPr>
    </w:p>
    <w:p w14:paraId="1216DD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646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C6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34A5D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20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．根据容重定义可知，混凝土容重为</w:t>
      </w:r>
    </w:p>
    <w:p w14:paraId="7DAC74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8pt;width:90pt;" o:ole="t" filled="f" o:preferrelative="t" stroked="f" coordsize="21600,21600">
            <v:path/>
            <v:fill on="f" focussize="0,0"/>
            <v:stroke on="f" joinstyle="miter"/>
            <v:imagedata r:id="rId36" o:title="eqId838bd51ca19b078622534002d0db446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</w:p>
    <w:p w14:paraId="52384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成正比，故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24FEF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．由表中数据可知，混凝土的抗压强度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与其容重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的关系图大致如下</w:t>
      </w:r>
    </w:p>
    <w:p w14:paraId="0C839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14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20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成正比，所以混凝土的抗压强度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的关系图像和抗压强度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的关系图像的变化趋势一样，故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DB61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B63A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0B8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日上午，长征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火箭载着带有三名宇航员的神舟十四号飞船点火升空。升空过程中，飞船外面的整流罩与大气产生强烈摩擦，以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的方式产生大量热量。为保护飞船安全，整流罩必须具有极好的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性，随着火箭高度的增如，大气压逐渐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。最终冲出大气层，与中国空间站会合。</w:t>
      </w:r>
    </w:p>
    <w:p w14:paraId="6C500B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隔热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降低</w:t>
      </w:r>
    </w:p>
    <w:p w14:paraId="632BE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34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摩擦生热是机械能转化为内能，是用做功的方式产生了大量的热量。</w:t>
      </w:r>
    </w:p>
    <w:p w14:paraId="0E42A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飞船外面的整流罩与大气产生强烈摩擦，会产生大量的热，为了防止大量的热传给飞船，整流罩必须具有极好的隔热性。</w:t>
      </w:r>
    </w:p>
    <w:p w14:paraId="67034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大气压随着高度的增加而减小，随着火箭高度的增如，大气压逐渐降低。</w:t>
      </w:r>
    </w:p>
    <w:p w14:paraId="6F638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长江生态不断恢复，江面上再现“江豚群舞”的场最。小明利用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打印机打印出江豚模型如图甲所示，该模型的长度是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。把模型放在天平的左盘，天平平衡时，右盘中无砝码，游码的示数如图乙，模型的质量为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。将模型放入盛满水的溢水杯中，溢出水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。该模型在水中静止时的状态是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，放入模型后，水对杯底的压强大小将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E50C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152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8A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3.35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沉底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4114E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47A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由图可知，刻度尺的分度值为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，由于刻度尺读数时需估读到分度值的下一位，所以物体的长度为</w:t>
      </w:r>
      <w:r>
        <w:rPr>
          <w:rFonts w:ascii="Times New Roman" w:hAnsi="Times New Roman" w:eastAsia="Times New Roman" w:cs="Times New Roman"/>
          <w:color w:val="000000"/>
        </w:rPr>
        <w:t>3.35cm</w:t>
      </w:r>
      <w:r>
        <w:rPr>
          <w:rFonts w:ascii="宋体" w:hAnsi="宋体" w:eastAsia="宋体" w:cs="宋体"/>
          <w:color w:val="000000"/>
        </w:rPr>
        <w:t>。</w:t>
      </w:r>
    </w:p>
    <w:p w14:paraId="5E48C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，所以模型的质量为</w:t>
      </w:r>
      <w:r>
        <w:rPr>
          <w:rFonts w:ascii="Times New Roman" w:hAnsi="Times New Roman" w:eastAsia="Times New Roman" w:cs="Times New Roman"/>
          <w:color w:val="000000"/>
        </w:rPr>
        <w:t>3.6g</w:t>
      </w:r>
      <w:r>
        <w:rPr>
          <w:rFonts w:ascii="宋体" w:hAnsi="宋体" w:eastAsia="宋体" w:cs="宋体"/>
          <w:color w:val="000000"/>
        </w:rPr>
        <w:t>。</w:t>
      </w:r>
    </w:p>
    <w:p w14:paraId="4A64A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[3]模型的质量</w:t>
      </w:r>
    </w:p>
    <w:p w14:paraId="449CE8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3.6g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0.0036kg</w:t>
      </w:r>
    </w:p>
    <w:p w14:paraId="067C2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模型的重力</w:t>
      </w:r>
    </w:p>
    <w:p w14:paraId="42080A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0.0036kg×10N/kg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0.036N</w:t>
      </w:r>
    </w:p>
    <w:p w14:paraId="00968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将模型放入盛满水的溢水杯中,排开水的质量</w:t>
      </w:r>
    </w:p>
    <w:p w14:paraId="0978EF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0.0028kg</w:t>
      </w:r>
    </w:p>
    <w:p w14:paraId="4739C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根据阿基米德原理可知，模型受到的浮力为</w:t>
      </w:r>
    </w:p>
    <w:p w14:paraId="68EC24C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0.0028kg×10N/kg=0.028N</w:t>
      </w:r>
    </w:p>
    <w:p w14:paraId="01EA0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,所以模型放入水中静止时处于沉底状态。</w:t>
      </w:r>
    </w:p>
    <w:p w14:paraId="5B6D4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放入模型后，溢水杯中水面高度不变，水的密度不变，根据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可知，水对杯底的压强不变。</w:t>
      </w:r>
    </w:p>
    <w:p w14:paraId="5205E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某品牌能热水器具有电加热功能。太阳能属于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能源，电加热器的功率为</w:t>
      </w:r>
      <w:r>
        <w:rPr>
          <w:rFonts w:ascii="Times New Roman" w:hAnsi="Times New Roman" w:eastAsia="Times New Roman" w:cs="Times New Roman"/>
          <w:color w:val="000000"/>
        </w:rPr>
        <w:t>2.1kW</w:t>
      </w:r>
      <w:r>
        <w:rPr>
          <w:rFonts w:ascii="宋体" w:hAnsi="宋体" w:eastAsia="宋体" w:cs="宋体"/>
          <w:color w:val="000000"/>
        </w:rPr>
        <w:t>，则加热两小时消耗的电能为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；热水器储水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），某天阳光照射水温升高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，要产生同样多的热量，需要电加热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3B53C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2.52×10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</w:p>
    <w:p w14:paraId="7F3A13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B2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在自然界中可以不断再生、永续利用、取之不尽、用之不竭的资源，太阳能是可再生能源。</w:t>
      </w:r>
    </w:p>
    <w:p w14:paraId="37D67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电加热器的功率为</w:t>
      </w:r>
      <w:r>
        <w:rPr>
          <w:rFonts w:ascii="Times New Roman" w:hAnsi="Times New Roman" w:eastAsia="Times New Roman" w:cs="Times New Roman"/>
          <w:color w:val="000000"/>
        </w:rPr>
        <w:t>2.1kW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40" o:title="eqIdfc9fbe40a07e5ad18cff1ebe4e6f6df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可得，加热两小时消耗的电能为</w:t>
      </w:r>
    </w:p>
    <w:p w14:paraId="2FD7C6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152.8pt;" o:ole="t" filled="f" o:preferrelative="t" stroked="f" coordsize="21600,21600">
            <v:path/>
            <v:fill on="f" focussize="0,0"/>
            <v:stroke on="f" joinstyle="miter"/>
            <v:imagedata r:id="rId42" o:title="eqId32cae9aeaca5ffbd64737af35b9abb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</w:p>
    <w:p w14:paraId="21B72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水吸收的热量为</w:t>
      </w:r>
    </w:p>
    <w:p w14:paraId="02A1A3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pt;width:273pt;" o:ole="t" filled="f" o:preferrelative="t" stroked="f" coordsize="21600,21600">
            <v:path/>
            <v:fill on="f" focussize="0,0"/>
            <v:stroke on="f" joinstyle="miter"/>
            <v:imagedata r:id="rId44" o:title="eqId73d9186debbbf639d9b4f2fe050b1f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</w:p>
    <w:p w14:paraId="2C6FD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要产生同样多的热量，消耗的电能为</w:t>
      </w:r>
    </w:p>
    <w:p w14:paraId="19CB08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pt;width:95.85pt;" o:ole="t" filled="f" o:preferrelative="t" stroked="f" coordsize="21600,21600">
            <v:path/>
            <v:fill on="f" focussize="0,0"/>
            <v:stroke on="f" joinstyle="miter"/>
            <v:imagedata r:id="rId46" o:title="eqIdca204c93f3a93ab8ef37d4ce654ec40c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5551A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需要加热的时间为</w:t>
      </w:r>
    </w:p>
    <w:p w14:paraId="1A3EAB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15pt;width:146.05pt;" o:ole="t" filled="f" o:preferrelative="t" stroked="f" coordsize="21600,21600">
            <v:path/>
            <v:fill on="f" focussize="0,0"/>
            <v:stroke on="f" joinstyle="miter"/>
            <v:imagedata r:id="rId48" o:title="eqId3f6d8c7c23260cf513f6e750de344d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</w:p>
    <w:p w14:paraId="4DA2B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学校开展“家务劳动我来做”活动。同学们积极响应。</w:t>
      </w:r>
    </w:p>
    <w:p w14:paraId="0D526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）小芳用抽气机对装被子的密封袋抽气，这是利用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的作用减小袋内体积。浴室里的镜子模糊不清，小芳擦干水珠后又能看清自己，因镜子发生的是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反射；</w:t>
      </w:r>
    </w:p>
    <w:p w14:paraId="662C5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）小红发现，鸡翅用油炸比用水煮熟得快。因为油炸时油的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比水高，她测得家里每天用米</w:t>
      </w:r>
      <w:r>
        <w:rPr>
          <w:rFonts w:ascii="Times New Roman" w:hAnsi="Times New Roman" w:eastAsia="Times New Roman" w:cs="Times New Roman"/>
          <w:color w:val="000000"/>
        </w:rPr>
        <w:t>480g</w:t>
      </w:r>
      <w:r>
        <w:rPr>
          <w:rFonts w:ascii="宋体" w:hAnsi="宋体" w:eastAsia="宋体" w:cs="宋体"/>
          <w:color w:val="000000"/>
        </w:rPr>
        <w:t>，米的体积为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，米的密度约为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；她还发现米与水质量比按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煮的饭更可口，则米与水的体职比为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596B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大气压    ②. 镜面    ③. 沸点    ④. 1.2    ⑤. 5:6</w:t>
      </w:r>
    </w:p>
    <w:p w14:paraId="4057F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05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抽气机把密封袋的空气抽走，导致密封袋内的气压小于外界大气压，密封袋在大气压的作用下把密封袋压扁，从而减小袋内的体积。</w:t>
      </w:r>
    </w:p>
    <w:p w14:paraId="0883D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平行光射到反射面后，如果反射光线也是平行的，这种反射角镜面反射。由于镜子的表面光滑，因此镜子发生的是镜面反射。</w:t>
      </w:r>
    </w:p>
    <w:p w14:paraId="6B69F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液体在沸腾的过程中继续吸热，温度保持不变，在标准大气压下，水的沸点是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，食用油的沸点比水高得多，所以鸡翅用油炸比用水煮熟得快。</w:t>
      </w:r>
    </w:p>
    <w:p w14:paraId="0E6D2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质量</w:t>
      </w:r>
      <w:r>
        <w:rPr>
          <w:rFonts w:ascii="Times New Roman" w:hAnsi="Times New Roman" w:eastAsia="Times New Roman" w:cs="Times New Roman"/>
          <w:color w:val="000000"/>
        </w:rPr>
        <w:t>480g</w:t>
      </w:r>
      <w:r>
        <w:rPr>
          <w:rFonts w:ascii="宋体" w:hAnsi="宋体" w:eastAsia="宋体" w:cs="宋体"/>
          <w:color w:val="000000"/>
        </w:rPr>
        <w:t>的米的体积为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，则米的密度为</w:t>
      </w:r>
    </w:p>
    <w:p w14:paraId="24BF92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50" o:title="eqId012be0239fdded34f6be86a0c2c3856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</w:p>
    <w:p w14:paraId="176BA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米与水的质量比为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52" o:title="eqIda3e8b5e08812f92622f79e7b17a5a7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可知，米与水的体积比为</w:t>
      </w:r>
    </w:p>
    <w:p w14:paraId="67B48D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69.75pt;width:216.75pt;" o:ole="t" filled="f" o:preferrelative="t" stroked="f" coordsize="21600,21600">
            <v:path/>
            <v:fill on="f" focussize="0,0"/>
            <v:stroke on="f" joinstyle="miter"/>
            <v:imagedata r:id="rId54" o:title="eqId880ee07c72a9a9b3ae74b5ef38001c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75CFE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实验小组做“探究影响滑动摩擦力大小的因素”实验。</w:t>
      </w:r>
    </w:p>
    <w:p w14:paraId="4DA3C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）如图甲，沿水平方向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拉动木块测出滑动摩擦力大小；</w:t>
      </w:r>
    </w:p>
    <w:p w14:paraId="45199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）在木块上添加砝码，重复（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），发现弹簧测力计示数变大，说明滑动摩擦力的大小与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有关；在长木板上分别铺上毛巾和棉布，进行对照实验，这是为了探究滑动摩擦力的大小与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的关系；</w:t>
      </w:r>
    </w:p>
    <w:p w14:paraId="1CC33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）图甲中，增大拉力使木块加速运动，木块受到的滑动摩擦力大小将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DC05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）实验中发现弹簧测力计的示数不易稳定，改用如图乙的装置水平拉动长木板，结果发现测力计示数仍然不够稳定，可能的原因是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964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7BC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接触面的粗糙程度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木板表面的粗糙程度不均匀</w:t>
      </w:r>
    </w:p>
    <w:p w14:paraId="0D12F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5F3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实验时，用弹簧测力计沿水平方向匀速拉动木块，并使木块做匀速直线运动，根据二力平衡可知，弹簧测力计拉力大小与摩擦力大小相等，可以测出木块在木板上滑行时受到的摩擦力。</w:t>
      </w:r>
    </w:p>
    <w:p w14:paraId="0013E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添加砝码，木块对木板的压力变大，重复（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），发现弹簧测力计示数变大，说明物体所受的滑动摩擦力变大，故滑动摩擦力的大小与压力大小有关。</w:t>
      </w:r>
    </w:p>
    <w:p w14:paraId="678E1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在长木板上分别铺上毛巾和棉布，接触面的粗糙程度变大，压力大小不变，进行对照实验，这是为了探究滑动摩擦力的大小与接触面的粗糙程度的关系。</w:t>
      </w:r>
    </w:p>
    <w:p w14:paraId="2189F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物体所受的滑动摩擦力的大小与压力大小及接触面的粗糙程度有关，图甲中，增大拉力使木块加速运动，木块受到的滑动摩擦力大小将不变。</w:t>
      </w:r>
    </w:p>
    <w:p w14:paraId="531AB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实验中发现弹簧测力计的示数不易稳定，改用如图乙的装置水平拉动长木板，结果发现测力计示数仍然不够稳定，可能的原因是木板表面的粗糙程度不均匀，木块在木板不同的地方受到的摩擦力不一样导致的。</w:t>
      </w:r>
    </w:p>
    <w:p w14:paraId="6210A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0F8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的小球漂浮在水面上，请画出小球的受力示意图。</w:t>
      </w:r>
    </w:p>
    <w:p w14:paraId="1A2B4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714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B6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647700" cy="1143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F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420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小球漂浮在水面上时，其受到的重力和浮力是一对平衡力，二力大小相等、方向相反、作用在同一直线上，过小球的重心作出竖直向下的重力和竖直向上的浮力，并标上符号。如下图所示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 w14:paraId="19C8A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19125" cy="10858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2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正立在平面镜前，请作出物体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404E5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6287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830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85900" cy="1447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32F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B70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根据平面镜成像的特点，先作出物体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在平面镜中的对称点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点即为物体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在平面镜中的像，辅助线与像用虚线，如图所示：</w:t>
      </w:r>
    </w:p>
    <w:p w14:paraId="7F4D2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24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24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如图，请用笔画线代替导线，将三孔插座、开关和电灯分别接入电路。</w:t>
      </w:r>
    </w:p>
    <w:p w14:paraId="15AAE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525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8EE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52625" cy="10287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5DA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4D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由图知，中间线与三孔插座左孔连接的应该是零线，下方与大地连接的应该是地线，则上方的应该是火线。</w:t>
      </w:r>
    </w:p>
    <w:p w14:paraId="02270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）三孔插座的接法：上孔接地线，左孔接零线，右孔接火线。</w:t>
      </w:r>
    </w:p>
    <w:p w14:paraId="7FB62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）灯泡的接法：火线先进入开关，再进入灯泡顶端的金属点，零线直接接在灯泡的螺旋套上，这样在断开开关时能切断火线，接触灯泡不会发生触电事故。</w:t>
      </w:r>
    </w:p>
    <w:p w14:paraId="3CB50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接线如图所示：</w:t>
      </w:r>
    </w:p>
    <w:p w14:paraId="554F3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1430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09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氢能源汽车具有零排放的环保优势，某款氢能源汽车总质量为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，在水平公路上以</w:t>
      </w:r>
      <w:r>
        <w:rPr>
          <w:rFonts w:ascii="Times New Roman" w:hAnsi="Times New Roman" w:eastAsia="Times New Roman" w:cs="Times New Roman"/>
          <w:color w:val="000000"/>
        </w:rPr>
        <w:t>70km/h</w:t>
      </w:r>
      <w:r>
        <w:rPr>
          <w:rFonts w:ascii="宋体" w:hAnsi="宋体" w:eastAsia="宋体" w:cs="宋体"/>
          <w:color w:val="000000"/>
        </w:rPr>
        <w:t>的速度匀速行驶时受到的阻力为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，行驶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消耗氢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，已如氢的热值为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。求汽车：</w:t>
      </w:r>
    </w:p>
    <w:p w14:paraId="116CE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）受到的重力和牵引大的大小；</w:t>
      </w:r>
    </w:p>
    <w:p w14:paraId="3AAF3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）行驶的距离和牵引力做的功；</w:t>
      </w:r>
    </w:p>
    <w:p w14:paraId="69276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）利用氢能的效率。</w:t>
      </w:r>
    </w:p>
    <w:p w14:paraId="5FB271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（1）1.5×10</w:t>
      </w:r>
      <w:r>
        <w:rPr>
          <w:color w:val="000000"/>
          <w:vertAlign w:val="superscript"/>
        </w:rPr>
        <w:t>4</w:t>
      </w:r>
      <w:r>
        <w:rPr>
          <w:color w:val="000000"/>
        </w:rPr>
        <w:t>N，1.2×10</w:t>
      </w:r>
      <w:r>
        <w:rPr>
          <w:color w:val="000000"/>
          <w:vertAlign w:val="superscript"/>
        </w:rPr>
        <w:t>3</w:t>
      </w:r>
      <w:r>
        <w:rPr>
          <w:color w:val="000000"/>
        </w:rPr>
        <w:t>N；（2）3.5×10</w:t>
      </w:r>
      <w:r>
        <w:rPr>
          <w:color w:val="000000"/>
          <w:vertAlign w:val="superscript"/>
        </w:rPr>
        <w:t>4</w:t>
      </w:r>
      <w:r>
        <w:rPr>
          <w:color w:val="000000"/>
        </w:rPr>
        <w:t>m，4.2×10</w:t>
      </w:r>
      <w:r>
        <w:rPr>
          <w:color w:val="000000"/>
          <w:vertAlign w:val="superscript"/>
        </w:rPr>
        <w:t>7</w:t>
      </w:r>
      <w:r>
        <w:rPr>
          <w:color w:val="000000"/>
        </w:rPr>
        <w:t>J；（3）50%</w:t>
      </w:r>
    </w:p>
    <w:p w14:paraId="7525FA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81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汽车受到的重力</w:t>
      </w:r>
    </w:p>
    <w:p w14:paraId="5D13C57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0D1B6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因为匀速行驶，根据二力平衡原理，汽车受到的牵引力</w:t>
      </w:r>
    </w:p>
    <w:p w14:paraId="6DE74C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14926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）汽车行驶的距离为</w:t>
      </w:r>
    </w:p>
    <w:p w14:paraId="432D26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=70km/h×0.5h=35km=3.5×10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</w:p>
    <w:p w14:paraId="36D35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牵引力做的功为</w:t>
      </w:r>
    </w:p>
    <w:p w14:paraId="1106EC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N×3.5×10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7D6E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）氢完全燃烧所产生的热量</w:t>
      </w:r>
    </w:p>
    <w:p w14:paraId="02A6E5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Times New Roman" w:hAnsi="Times New Roman" w:eastAsia="Times New Roman" w:cs="Times New Roman"/>
          <w:color w:val="000000"/>
        </w:rPr>
        <w:t>=0.6kg×1.4×10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J/kg=8.4×10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A74C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汽车利用氢能的效率</w:t>
      </w:r>
    </w:p>
    <w:p w14:paraId="10130D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5.25pt;width:203.25pt;" o:ole="t" filled="f" o:preferrelative="t" stroked="f" coordsize="21600,21600">
            <v:path/>
            <v:fill on="f" focussize="0,0"/>
            <v:stroke on="f" joinstyle="miter"/>
            <v:imagedata r:id="rId63" o:title="eqId01be0b1aa57040042adb42c1c13ecf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2">
            <o:LockedField>false</o:LockedField>
          </o:OLEObject>
        </w:object>
      </w:r>
    </w:p>
    <w:p w14:paraId="5AAFB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汽车受到的重力为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，汽车受到的牵引力为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C1CB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）汽车行驶的距离为</w:t>
      </w:r>
      <w:r>
        <w:rPr>
          <w:rFonts w:ascii="Times New Roman" w:hAnsi="Times New Roman" w:eastAsia="Times New Roman" w:cs="Times New Roman"/>
          <w:color w:val="000000"/>
        </w:rPr>
        <w:t>3.5 × 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，牵引力做的功为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654FB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）汽车利用氢能的效率为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。</w:t>
      </w:r>
    </w:p>
    <w:p w14:paraId="6DFD7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。三个开关均闭合时，小灯泡恰好正常发光，电流表示数为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。</w:t>
      </w:r>
    </w:p>
    <w:p w14:paraId="2A808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）求小灯泡的额定电流；</w:t>
      </w:r>
    </w:p>
    <w:p w14:paraId="39E1F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4D0BF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，求电路总功率的最小值和最大值。</w:t>
      </w:r>
    </w:p>
    <w:p w14:paraId="045FF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049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C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（1）0.5A；（2）6Ω；（3）1.4W，1.6W</w:t>
      </w:r>
    </w:p>
    <w:p w14:paraId="25CB05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EB6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可知小灯泡的额定电流</w:t>
      </w:r>
    </w:p>
    <w:p w14:paraId="103B00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pt;width:110pt;" o:ole="t" filled="f" o:preferrelative="t" stroked="f" coordsize="21600,21600">
            <v:path/>
            <v:fill on="f" focussize="0,0"/>
            <v:stroke on="f" joinstyle="miter"/>
            <v:imagedata r:id="rId66" o:title="eqId32996d3a864f963c13c952f59850e58c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</w:p>
    <w:p w14:paraId="79444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）三个开关均闭合时，灯泡和定值电阻并联，小灯泡恰好正常发光，根据并联电路的电压特点可知电源电压</w:t>
      </w:r>
    </w:p>
    <w:p w14:paraId="6A399CD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0AB59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，根据并联电路的电流特点可知通过定值电阻的电流</w:t>
      </w:r>
    </w:p>
    <w:p w14:paraId="5BB1C8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=1.5A-0.5A=1A</w:t>
      </w:r>
    </w:p>
    <w:p w14:paraId="15A33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根据欧姆定律可知电阻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</w:t>
      </w:r>
    </w:p>
    <w:p w14:paraId="59C87A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68" o:title="eqIde0f3ac99b6305d429222d62870b826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7">
            <o:LockedField>false</o:LockedField>
          </o:OLEObject>
        </w:object>
      </w:r>
    </w:p>
    <w:p w14:paraId="264E3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，定值电阻和滑动变阻器串联，滑动变阻器接入电路的阻值最大时，总电阻最大，电源电压不变，根据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0" o:title="eqIdbae383e4223ac84a529ef976ebd5f1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可知电路的总功率最小；滑动变阻器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0N</w:t>
      </w:r>
      <w:r>
        <w:rPr>
          <w:rFonts w:ascii="宋体" w:hAnsi="宋体" w:eastAsia="宋体" w:cs="宋体"/>
          <w:color w:val="000000"/>
        </w:rPr>
        <w:t>时，总电阻最小，电源电压不变，根据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0" o:title="eqIdbae383e4223ac84a529ef976ebd5f1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可知电路的总功率最大。电路总功率的最小值</w:t>
      </w:r>
    </w:p>
    <w:p w14:paraId="5D247D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9pt;width:156pt;" o:ole="t" filled="f" o:preferrelative="t" stroked="f" coordsize="21600,21600">
            <v:path/>
            <v:fill on="f" focussize="0,0"/>
            <v:stroke on="f" joinstyle="miter"/>
            <v:imagedata r:id="rId73" o:title="eqId4f2d7bbef31e5fb59f8c253bc097b830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</w:p>
    <w:p w14:paraId="11890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电路总功率的最大值</w:t>
      </w:r>
    </w:p>
    <w:p w14:paraId="469F82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9pt;width:110.25pt;" o:ole="t" filled="f" o:preferrelative="t" stroked="f" coordsize="21600,21600">
            <v:path/>
            <v:fill on="f" focussize="0,0"/>
            <v:stroke on="f" joinstyle="miter"/>
            <v:imagedata r:id="rId75" o:title="eqId44c4c3a96525bb3fee312de02e34c095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</w:p>
    <w:p w14:paraId="5F43F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）小灯泡的额定电流为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702EE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；</w:t>
      </w:r>
    </w:p>
    <w:p w14:paraId="411DC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）电路总功率的最小值和最大值分别为</w:t>
      </w:r>
      <w:r>
        <w:rPr>
          <w:rFonts w:ascii="Times New Roman" w:hAnsi="Times New Roman" w:eastAsia="Times New Roman" w:cs="Times New Roman"/>
          <w:color w:val="000000"/>
        </w:rPr>
        <w:t>1.4W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6W</w:t>
      </w:r>
      <w:r>
        <w:rPr>
          <w:rFonts w:ascii="宋体" w:hAnsi="宋体" w:eastAsia="宋体" w:cs="宋体"/>
          <w:color w:val="000000"/>
        </w:rPr>
        <w:t>。</w:t>
      </w:r>
    </w:p>
    <w:p w14:paraId="77657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实验小组用图甲装置做“观察水的沸腾”实验，水温使用精密温度计测量（图中未显示）。</w:t>
      </w:r>
    </w:p>
    <w:p w14:paraId="2AE0B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9431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82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）安装实验装置时调节石棉网的高度，使用酒精灯火焰的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给水加热；</w:t>
      </w:r>
    </w:p>
    <w:p w14:paraId="05D80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）从水温达到</w:t>
      </w:r>
      <w:r>
        <w:rPr>
          <w:rFonts w:ascii="Times New Roman" w:hAnsi="Times New Roman" w:eastAsia="Times New Roman" w:cs="Times New Roman"/>
          <w:color w:val="000000"/>
        </w:rPr>
        <w:t>90.0℃</w:t>
      </w:r>
      <w:r>
        <w:rPr>
          <w:rFonts w:ascii="宋体" w:hAnsi="宋体" w:eastAsia="宋体" w:cs="宋体"/>
          <w:color w:val="000000"/>
        </w:rPr>
        <w:t>开始每隔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记录一次水温，直到水沸腾一段时间后停止加热。数据记录如下表所示：</w:t>
      </w:r>
    </w:p>
    <w:tbl>
      <w:tblPr>
        <w:tblStyle w:val="4"/>
        <w:tblW w:w="7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780"/>
        <w:gridCol w:w="780"/>
        <w:gridCol w:w="780"/>
        <w:gridCol w:w="780"/>
        <w:gridCol w:w="780"/>
        <w:gridCol w:w="780"/>
        <w:gridCol w:w="780"/>
      </w:tblGrid>
      <w:tr w14:paraId="66A39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FD8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51B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A86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A6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3E1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5B3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93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B9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3D0F0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B8B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B4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104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7A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96.9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707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57E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076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D91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</w:tr>
    </w:tbl>
    <w:p w14:paraId="064A3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）根据实验数据在图乙中描点画出温度随时间变化的图像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FD73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）观察可知，水沸腾时温度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，水的沸点是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26F0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）水沸腾时上升的气泡越来越大，请对此作出解释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A9A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97132798" name="图片 397132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8" name="图片 39713279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外焰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000250" cy="15906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99.0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38C0D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AD9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因为酒精灯的外焰温度最高，故实验时，应当用酒精灯外焰给水加热。</w:t>
      </w:r>
    </w:p>
    <w:p w14:paraId="0A7B4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横轴代表加热时间，纵轴代表水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7132794" name="图片 39713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32794" name="图片 3971327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温度，确定对应点，描点连线做出如下图像</w:t>
      </w:r>
    </w:p>
    <w:p w14:paraId="18AB7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205740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6B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由表中数据分析可知，水在</w:t>
      </w:r>
      <w:r>
        <w:rPr>
          <w:rFonts w:ascii="Times New Roman" w:hAnsi="Times New Roman" w:eastAsia="Times New Roman" w:cs="Times New Roman"/>
          <w:color w:val="000000"/>
        </w:rPr>
        <w:t>99.0℃</w:t>
      </w:r>
      <w:r>
        <w:rPr>
          <w:rFonts w:ascii="宋体" w:hAnsi="宋体" w:eastAsia="宋体" w:cs="宋体"/>
          <w:color w:val="000000"/>
        </w:rPr>
        <w:t>时，不断吸收热量，温度保持</w:t>
      </w:r>
      <w:r>
        <w:rPr>
          <w:rFonts w:ascii="Times New Roman" w:hAnsi="Times New Roman" w:eastAsia="Times New Roman" w:cs="Times New Roman"/>
          <w:color w:val="000000"/>
        </w:rPr>
        <w:t>99.0℃</w:t>
      </w:r>
      <w:r>
        <w:rPr>
          <w:rFonts w:ascii="宋体" w:hAnsi="宋体" w:eastAsia="宋体" w:cs="宋体"/>
          <w:color w:val="000000"/>
        </w:rPr>
        <w:t>不变，因此水的沸点是</w:t>
      </w:r>
      <w:r>
        <w:rPr>
          <w:rFonts w:ascii="Times New Roman" w:hAnsi="Times New Roman" w:eastAsia="Times New Roman" w:cs="Times New Roman"/>
          <w:color w:val="000000"/>
        </w:rPr>
        <w:t>99.0℃</w:t>
      </w:r>
      <w:r>
        <w:rPr>
          <w:rFonts w:ascii="宋体" w:hAnsi="宋体" w:eastAsia="宋体" w:cs="宋体"/>
          <w:color w:val="000000"/>
        </w:rPr>
        <w:t>。</w:t>
      </w:r>
    </w:p>
    <w:p w14:paraId="059F5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水沸腾时，水大量汽化，汽化的水蒸气进入气泡，气泡不断增大。</w:t>
      </w:r>
    </w:p>
    <w:p w14:paraId="50D81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用图甲滑轮组做“探究动滑轮的重对滑轮组机械效率的影响”实验。实验中把不同的磁铁吸附在动滑轮边框上以改变滑轮的重，每次实验都匀速拉动绳端使物体上升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。不计绳重，实验数据如表。</w:t>
      </w:r>
    </w:p>
    <w:tbl>
      <w:tblPr>
        <w:tblStyle w:val="4"/>
        <w:tblW w:w="6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320"/>
        <w:gridCol w:w="1320"/>
        <w:gridCol w:w="1320"/>
        <w:gridCol w:w="1320"/>
      </w:tblGrid>
      <w:tr w14:paraId="3D05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B7C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F03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E7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440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BDF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</w:tr>
      <w:tr w14:paraId="433D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28A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41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637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2F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BAB3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90.9</w:t>
            </w:r>
          </w:p>
        </w:tc>
      </w:tr>
      <w:tr w14:paraId="34D9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6C6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243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F4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0D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8F6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522B8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5F3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B22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80A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805F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4FB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69.0</w:t>
            </w:r>
          </w:p>
        </w:tc>
      </w:tr>
      <w:tr w14:paraId="437D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A99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C98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30B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B5C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D8B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58.8</w:t>
            </w:r>
          </w:p>
        </w:tc>
      </w:tr>
    </w:tbl>
    <w:p w14:paraId="04D70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）每次实验绳端移动距离为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42F6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次实验滑轮组的机械效率为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。分析数据可知：在物重不变的情况下，动滑轮越重滑轮组的机械效率越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25EA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）实验中若仅增大绳端移动的距离，则滑轮组的机械效率将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25E1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）本实验中，在物重不变的情况下，动滑轮变重时，由摩擦引起的额外功占总额外功的比例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145E7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2000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49A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低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变小</w:t>
      </w:r>
    </w:p>
    <w:p w14:paraId="1F8325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BA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从图甲可以看出，绳子承重股数为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，因此绳端移动距离为</w:t>
      </w:r>
    </w:p>
    <w:p w14:paraId="0EA332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118pt;" o:ole="t" filled="f" o:preferrelative="t" stroked="f" coordsize="21600,21600">
            <v:path/>
            <v:fill on="f" focussize="0,0"/>
            <v:stroke on="f" joinstyle="miter"/>
            <v:imagedata r:id="rId80" o:title="eqId3d08473a978f271ee8aae04dea08f0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</w:p>
    <w:p w14:paraId="19004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，从图乙看出，其读数为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。</w:t>
      </w:r>
    </w:p>
    <w:p w14:paraId="6DEA0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次实验中，滑轮组的机械效率为</w:t>
      </w:r>
    </w:p>
    <w:p w14:paraId="6423E3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377pt;" o:ole="t" filled="f" o:preferrelative="t" stroked="f" coordsize="21600,21600">
            <v:path/>
            <v:fill on="f" focussize="0,0"/>
            <v:stroke on="f" joinstyle="miter"/>
            <v:imagedata r:id="rId82" o:title="eqId6d659cfae89698fd5ebcb7fc9b76d5ed"/>
            <o:lock v:ext="edit" aspectratio="t"/>
            <w10:wrap type="none"/>
            <w10:anchorlock/>
          </v:shape>
          <o:OLEObject Type="Embed" ProgID="Equation.DSMT4" ShapeID="_x0000_i1047" DrawAspect="Content" ObjectID="_1468075747" r:id="rId81">
            <o:LockedField>false</o:LockedField>
          </o:OLEObject>
        </w:object>
      </w:r>
    </w:p>
    <w:p w14:paraId="2C68A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分析数据可知，在物重不变的情况下，从实验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至实验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，动滑轮的重力逐渐变大，滑轮组的机械效率逐渐变小，故动滑轮越重滑轮组的机械效率越低。</w:t>
      </w:r>
    </w:p>
    <w:p w14:paraId="6248D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实验中若仅增大绳端移动的距离，根据</w:t>
      </w:r>
    </w:p>
    <w:p w14:paraId="674368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123.95pt;" o:ole="t" filled="f" o:preferrelative="t" stroked="f" coordsize="21600,21600">
            <v:path/>
            <v:fill on="f" focussize="0,0"/>
            <v:stroke on="f" joinstyle="miter"/>
            <v:imagedata r:id="rId84" o:title="eqId6ffcd19f17b667a8c40b5991f30816fb"/>
            <o:lock v:ext="edit" aspectratio="t"/>
            <w10:wrap type="none"/>
            <w10:anchorlock/>
          </v:shape>
          <o:OLEObject Type="Embed" ProgID="Equation.DSMT4" ShapeID="_x0000_i1048" DrawAspect="Content" ObjectID="_1468075748" r:id="rId83">
            <o:LockedField>false</o:LockedField>
          </o:OLEObject>
        </w:object>
      </w:r>
    </w:p>
    <w:p w14:paraId="3E556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可知，滑轮组的机械效率将不变。</w:t>
      </w:r>
    </w:p>
    <w:p w14:paraId="5FEFA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四次实验中，物体上升的高度为</w:t>
      </w:r>
    </w:p>
    <w:p w14:paraId="7F5062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6" o:title="eqId0ebecf20bf4a36e2e605d51685a4e9e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</w:p>
    <w:p w14:paraId="68FC6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有用功为</w:t>
      </w:r>
    </w:p>
    <w:p w14:paraId="47CC2B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144pt;" o:ole="t" filled="f" o:preferrelative="t" stroked="f" coordsize="21600,21600">
            <v:path/>
            <v:fill on="f" focussize="0,0"/>
            <v:stroke on="f" joinstyle="miter"/>
            <v:imagedata r:id="rId88" o:title="eqIdae3d9e8fa64a73ef53be8eba50527bee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</w:p>
    <w:p w14:paraId="6A22E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次实验中，克服动滑轮的重力所做的额外功</w:t>
      </w:r>
    </w:p>
    <w:p w14:paraId="02F937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pt;width:156pt;" o:ole="t" filled="f" o:preferrelative="t" stroked="f" coordsize="21600,21600">
            <v:path/>
            <v:fill on="f" focussize="0,0"/>
            <v:stroke on="f" joinstyle="miter"/>
            <v:imagedata r:id="rId90" o:title="eqId39192742f0471dd2fb11b186a2bcd83e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3E8D4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7B9753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2pt;" o:ole="t" filled="f" o:preferrelative="t" stroked="f" coordsize="21600,21600">
            <v:path/>
            <v:fill on="f" focussize="0,0"/>
            <v:stroke on="f" joinstyle="miter"/>
            <v:imagedata r:id="rId92" o:title="eqIda78703b843d32ff04506b470fa661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</w:p>
    <w:p w14:paraId="4B596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摩擦引起的额外功为</w:t>
      </w:r>
    </w:p>
    <w:p w14:paraId="17CCE4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8pt;width:224.2pt;" o:ole="t" filled="f" o:preferrelative="t" stroked="f" coordsize="21600,21600">
            <v:path/>
            <v:fill on="f" focussize="0,0"/>
            <v:stroke on="f" joinstyle="miter"/>
            <v:imagedata r:id="rId94" o:title="eqId88ea7daf1469cfc2364877aec1378339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4C724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摩擦引起的额外功占总额外功的比例为</w:t>
      </w:r>
    </w:p>
    <w:p w14:paraId="7035FE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249pt;" o:ole="t" filled="f" o:preferrelative="t" stroked="f" coordsize="21600,21600">
            <v:path/>
            <v:fill on="f" focussize="0,0"/>
            <v:stroke on="f" joinstyle="miter"/>
            <v:imagedata r:id="rId96" o:title="eqId6a62cb7ba004aa8417953ab3ec1fb1e2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</w:p>
    <w:p w14:paraId="0D00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次实验中，克服动滑轮的重力所做的额外功</w:t>
      </w:r>
    </w:p>
    <w:p w14:paraId="08AE19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pt;width:157pt;" o:ole="t" filled="f" o:preferrelative="t" stroked="f" coordsize="21600,21600">
            <v:path/>
            <v:fill on="f" focussize="0,0"/>
            <v:stroke on="f" joinstyle="miter"/>
            <v:imagedata r:id="rId98" o:title="eqId34fd8a19a56274ce6758a9203a8ef0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331B5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211C1E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4pt;" o:ole="t" filled="f" o:preferrelative="t" stroked="f" coordsize="21600,21600">
            <v:path/>
            <v:fill on="f" focussize="0,0"/>
            <v:stroke on="f" joinstyle="miter"/>
            <v:imagedata r:id="rId100" o:title="eqId59044a281ce6d9c3aa000245fa5bc4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</w:p>
    <w:p w14:paraId="35E04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摩擦引起的额外功为</w:t>
      </w:r>
    </w:p>
    <w:p w14:paraId="59C892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pt;width:226pt;" o:ole="t" filled="f" o:preferrelative="t" stroked="f" coordsize="21600,21600">
            <v:path/>
            <v:fill on="f" focussize="0,0"/>
            <v:stroke on="f" joinstyle="miter"/>
            <v:imagedata r:id="rId102" o:title="eqId90d48219b49641ff1c9b52b3cd89e024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</w:p>
    <w:p w14:paraId="15AB6A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摩擦引起的额外功占总额外功的比例为</w:t>
      </w:r>
    </w:p>
    <w:p w14:paraId="73BD88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251pt;" o:ole="t" filled="f" o:preferrelative="t" stroked="f" coordsize="21600,21600">
            <v:path/>
            <v:fill on="f" focussize="0,0"/>
            <v:stroke on="f" joinstyle="miter"/>
            <v:imagedata r:id="rId104" o:title="eqIda89540d3e01c9badd1a763e6494e51b7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3">
            <o:LockedField>false</o:LockedField>
          </o:OLEObject>
        </w:object>
      </w:r>
    </w:p>
    <w:p w14:paraId="3C10B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次实验中，克服动滑轮的重力所做的额外功</w:t>
      </w:r>
    </w:p>
    <w:p w14:paraId="06E842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pt;width:159pt;" o:ole="t" filled="f" o:preferrelative="t" stroked="f" coordsize="21600,21600">
            <v:path/>
            <v:fill on="f" focussize="0,0"/>
            <v:stroke on="f" joinstyle="miter"/>
            <v:imagedata r:id="rId106" o:title="eqId6b1f193a02e774555ccbdc8deb0df8e0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5B770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623C12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4pt;" o:ole="t" filled="f" o:preferrelative="t" stroked="f" coordsize="21600,21600">
            <v:path/>
            <v:fill on="f" focussize="0,0"/>
            <v:stroke on="f" joinstyle="miter"/>
            <v:imagedata r:id="rId108" o:title="eqIda695574da61e3d5e78bf5e20f9a401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</w:p>
    <w:p w14:paraId="3854C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摩擦引起的额外功为</w:t>
      </w:r>
    </w:p>
    <w:p w14:paraId="34905F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8pt;width:220.9pt;" o:ole="t" filled="f" o:preferrelative="t" stroked="f" coordsize="21600,21600">
            <v:path/>
            <v:fill on="f" focussize="0,0"/>
            <v:stroke on="f" joinstyle="miter"/>
            <v:imagedata r:id="rId110" o:title="eqIda38d5b85139cbfb619437bfe9b5b3b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</w:p>
    <w:p w14:paraId="3598C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摩擦引起的额外功占总额外功的比例为</w:t>
      </w:r>
    </w:p>
    <w:p w14:paraId="59794C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pt;width:252pt;" o:ole="t" filled="f" o:preferrelative="t" stroked="f" coordsize="21600,21600">
            <v:path/>
            <v:fill on="f" focussize="0,0"/>
            <v:stroke on="f" joinstyle="miter"/>
            <v:imagedata r:id="rId112" o:title="eqId8208721ca5dee37a51a43f025ab4f6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1">
            <o:LockedField>false</o:LockedField>
          </o:OLEObject>
        </w:object>
      </w:r>
    </w:p>
    <w:p w14:paraId="0F10D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由此可知，在物重不变的情况下，动滑轮变重时，由摩擦引起的额外功占总额外功的比例变小。</w:t>
      </w:r>
    </w:p>
    <w:p w14:paraId="761EB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小明在学习电阻概念的过程中，经历了以下三个探究活动。</w:t>
      </w:r>
    </w:p>
    <w:p w14:paraId="6A5A0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68830"/>
            <wp:effectExtent l="0" t="0" r="0" b="762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6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95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活动一：在如图甲所示电路中的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两点间先后接入：铜线、铅笔芯、镍铬合金丝，通电后观察到灯泡的亮度分别为：亮、较亮、较暗；</w:t>
      </w:r>
    </w:p>
    <w:p w14:paraId="08A79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）该实验现象说明：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8CA2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活动二：小明将三个不同的导体分别接入如图乙所示电路中的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两点间，分别测出不同导体两端的电压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和通过的电流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，实验结果记录在表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7BBD8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1"/>
        <w:gridCol w:w="603"/>
        <w:gridCol w:w="603"/>
        <w:gridCol w:w="603"/>
        <w:gridCol w:w="604"/>
        <w:gridCol w:w="604"/>
        <w:gridCol w:w="604"/>
        <w:gridCol w:w="604"/>
        <w:gridCol w:w="604"/>
        <w:gridCol w:w="604"/>
        <w:gridCol w:w="246"/>
      </w:tblGrid>
      <w:tr w14:paraId="5D524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2FD8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E36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3B2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84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E29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5219C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B1E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56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702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537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A50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CFC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786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8CB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69C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9E9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EF6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CF1B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3C1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150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A37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F5C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5B8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2F0E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59E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DC2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EDB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C0E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EF6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128D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080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AE3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ECF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CA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DC5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26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A61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F81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6D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611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61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8485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）①请用笔画线代替导线把图乙电路连接完整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，要求当滑片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</w:p>
    <w:p w14:paraId="1A2E7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数据，可知，同一导体，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；不同导体，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。可见，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反映了导体本身的一种性质，物理学上把导体的这种性质定义为电阻；</w:t>
      </w:r>
    </w:p>
    <w:p w14:paraId="6D852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活动三：利用表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中提供的导体，探究影响电阻大小的因素；</w:t>
      </w:r>
    </w:p>
    <w:p w14:paraId="16016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7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975"/>
        <w:gridCol w:w="975"/>
        <w:gridCol w:w="975"/>
        <w:gridCol w:w="975"/>
        <w:gridCol w:w="975"/>
        <w:gridCol w:w="975"/>
      </w:tblGrid>
      <w:tr w14:paraId="6ED32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7B6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导体序号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86F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B56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F97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BA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52C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A99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</w:tr>
      <w:tr w14:paraId="5F3A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489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6EB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9D9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D2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D7E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C94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13E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</w:tr>
      <w:tr w14:paraId="5894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072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55E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686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F6E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D9F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1AA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721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 w14:paraId="3C29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A81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横截面积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333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682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D36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A23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9E6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F25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</w:tbl>
    <w:p w14:paraId="4548A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）为了探究导体电阻的大小与导体的材料、长度和横截面积的关系，至少需要选择表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（填导体的序号）导体作为研究对象，若仅选择导体③和⑤用来探究导体电阻的大小与横截面积的关系，你觉得是否可行？请作出判断并说出理由：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519B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）电阻的定义方法，反映了导体阻碍电流的物理性质。物理学上还有一些用这种方法定义的。能反映出物质或物体某种物理性质的物理量，请列举一个：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2DB6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导体的电阻与导体的材料有关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619375" cy="19431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电压与电流的比值相同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电压与电流的比值不相同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电压与电流的比值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①、③、④、⑤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不可行，没有控制导体的材料相同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密度</w:t>
      </w:r>
    </w:p>
    <w:p w14:paraId="1ED85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2AD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两点间先后接入铜线、铅笔芯、镍铬合金丝，即接入电阻的材料不同，通电后灯泡的亮度不同，说明导体的电阻与导体的材料有关。</w:t>
      </w:r>
    </w:p>
    <w:p w14:paraId="7E8E1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向左滑，变阻器接入电路的电阻变大，故滑片以右下接线柱连入电路中，如下图所示</w:t>
      </w:r>
    </w:p>
    <w:p w14:paraId="40CCA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8669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2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知导体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电压与电流的比都为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，导体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电压与电流的比都为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，导体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电压与电流的比都为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，故可以得出：同一导体，电压与电流的比值相同；不同导体，电压与电流的比值不相同。由此可见，电压与电流的比值可以反映导体本身的一种性质，在物理学上把导体的这种性质定义为电阻。</w:t>
      </w:r>
    </w:p>
    <w:p w14:paraId="61F33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为了探究导体电阻的大小与导体的材料的关系，需要控制长度和横截面积相同，改变导体的材料，①、⑤符合题意；为了探究导体电阻的大小与长度的关系，需要控制导体的材料和横截面积相同，改变导体的长度，①、④符合题意；为了探究导体电阻的大小与横截面积的关系，需要控制长度和导体的材料相同，改变导体的横截面积，①、③符合题意；故要探究导体电阻的大小与导体的材料、长度和横截面积的关系，至少需要选择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中的①、③、④、⑤导体作为研究对象。</w:t>
      </w:r>
    </w:p>
    <w:p w14:paraId="5E143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由表格数据知③和⑤的长度相同，材料不同，横截面积不同，由于没有控制导体的材料相同，根据控制变量法，所以不能选择导体③和⑤用来探究导体电阻的大小与横截面积的关系。</w:t>
      </w:r>
    </w:p>
    <w:p w14:paraId="0CD00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用电压与电流的比值表示电阻，这种方法叫比值定义法，物理学中用某种物质的质量与其体积的比值来表示这种物质的密度。</w:t>
      </w:r>
    </w:p>
    <w:p w14:paraId="011B6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07E6C6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激情冰雪</w:t>
      </w:r>
    </w:p>
    <w:p w14:paraId="351C2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纯洁冰雪，激情冬奥，北京冬奥会点燃了人们对冰雪运动的激情。周日，小华跟爸爸去游乐场体验冰雪运动，还学到了很多知识。</w:t>
      </w:r>
    </w:p>
    <w:p w14:paraId="42DC9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冰雪梯是很刺激的游乐项目，图甲为冰雪示意图。小华发现，选用不同材料的滑板，从倾斜滑道顶端由静止滑下后，沿滑道运动的水平方向总距离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不同，设滑板对水平滑道压力和滑板所受阻力的比值为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的大小随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值的变化关系如图乙。</w:t>
      </w:r>
    </w:p>
    <w:p w14:paraId="3B1ED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乘雪地车来到滑雪场，首先看到是的积雪深度测量仪，其基本结构如图丙所示。测量仪工作时竖直向下发出超声波，超声波经雪面反射返回检测仪，测出超声波从发出到返回的时间，就可知道积雪的深度。已知测量仪的超声波发射和接收端口距地面</w:t>
      </w:r>
      <w:r>
        <w:rPr>
          <w:rFonts w:ascii="Times New Roman" w:hAnsi="Times New Roman" w:eastAsia="Times New Roman" w:cs="Times New Roman"/>
          <w:color w:val="000000"/>
        </w:rPr>
        <w:t>4.3m</w:t>
      </w:r>
      <w:r>
        <w:rPr>
          <w:rFonts w:ascii="宋体" w:hAnsi="宋体" w:eastAsia="宋体" w:cs="宋体"/>
          <w:color w:val="000000"/>
        </w:rPr>
        <w:t>。</w:t>
      </w:r>
    </w:p>
    <w:p w14:paraId="797E8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测量仪内置温度修正装置用以稳定仪器内部的温度环境，如图丁所示是修正装置的部分电路图，两个独立的电路中电源电压相等，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为热敏电阻，阻值随温度的升高而降低，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的阻值随环境温度变化时，其两端的电压随之发生变化，被控制电路根据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两端电压差值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对温度进行修正。</w:t>
      </w:r>
    </w:p>
    <w:p w14:paraId="56FAF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滑雪场使用的是人造雪，造雪机用高压空气把吸入的水吹成小水珠，小水珠落地前凝结成小冰晶，这小冰晶就是雪花。</w:t>
      </w:r>
    </w:p>
    <w:p w14:paraId="0854E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6655"/>
            <wp:effectExtent l="0" t="0" r="0" b="444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5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）小华从冰滑梯上运动到水平轨道后，还能继续滑行一段距离，是由于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的缘故，以滑板为参照物，小华是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4EDC4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）关于在雪地里活动的体验和造雪机的工作特点，下列说法正确的是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3DF2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．戴墨镜是为了防止强光伤害眼睛</w:t>
      </w:r>
    </w:p>
    <w:p w14:paraId="7CBE9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．听不清远处声音是因为温度低声速小</w:t>
      </w:r>
    </w:p>
    <w:p w14:paraId="52348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．造雪机用水造雪属于凝华现象</w:t>
      </w:r>
    </w:p>
    <w:p w14:paraId="1F3F2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．造雪机可以在任何温度环境下制雪</w:t>
      </w:r>
    </w:p>
    <w:p w14:paraId="4D3A0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）在冰滑梯上运动时小华与滑板的总重为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，他在冰滑梯项目中沿滑道运动的水平方向总距离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120m</w:t>
      </w:r>
      <w:r>
        <w:rPr>
          <w:rFonts w:ascii="宋体" w:hAnsi="宋体" w:eastAsia="宋体" w:cs="宋体"/>
          <w:color w:val="000000"/>
        </w:rPr>
        <w:t>，则滑板对水平滑道压力和滑板所受水平阻力的比值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，运动中滑板受到的水平阻力为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5081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）图丁所示电路中，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1kΩ</w:t>
      </w:r>
      <w:r>
        <w:rPr>
          <w:rFonts w:ascii="宋体" w:hAnsi="宋体" w:eastAsia="宋体" w:cs="宋体"/>
          <w:color w:val="000000"/>
        </w:rPr>
        <w:t>，某温度时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，为使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接入电路的阻值不变，当温度降低时，测得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ADC1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）积雪深度测量仪工作时，测出超声波从发射到返回的时间为</w:t>
      </w:r>
      <w:r>
        <w:rPr>
          <w:rFonts w:ascii="Times New Roman" w:hAnsi="Times New Roman" w:eastAsia="Times New Roman" w:cs="Times New Roman"/>
          <w:color w:val="000000"/>
        </w:rPr>
        <w:t>0.02s</w:t>
      </w:r>
      <w:r>
        <w:rPr>
          <w:rFonts w:ascii="宋体" w:hAnsi="宋体" w:eastAsia="宋体" w:cs="宋体"/>
          <w:color w:val="000000"/>
        </w:rPr>
        <w:t>，超声波的传播速度为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，则积雪的深度为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；履带式雪地车两条履带的总宽度为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，满载时雪地车对水平雪地的压强为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，可将积雪压实</w:t>
      </w:r>
      <w:r>
        <w:rPr>
          <w:rFonts w:ascii="Times New Roman" w:hAnsi="Times New Roman" w:eastAsia="Times New Roman" w:cs="Times New Roman"/>
          <w:color w:val="000000"/>
        </w:rPr>
        <w:t>0.34m</w:t>
      </w:r>
      <w:r>
        <w:rPr>
          <w:rFonts w:ascii="宋体" w:hAnsi="宋体" w:eastAsia="宋体" w:cs="宋体"/>
          <w:color w:val="000000"/>
        </w:rPr>
        <w:t>的深度。当满载的雪地车以某一速度在水平雪地上匀速行驶时，发动机的总功率为</w:t>
      </w:r>
      <w:r>
        <w:rPr>
          <w:rFonts w:ascii="Times New Roman" w:hAnsi="Times New Roman" w:eastAsia="Times New Roman" w:cs="Times New Roman"/>
          <w:color w:val="000000"/>
        </w:rPr>
        <w:t>3.4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用于压实积雪，则雪地车行驶的速度为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1C63C9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惯性    ②. 静止    ③. A    ④. 5.0    ⑤. 100    ⑥. 200    ⑦. 4.8    ⑧. 0.9    ⑨. 2.5</w:t>
      </w:r>
    </w:p>
    <w:p w14:paraId="5D67F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7AB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[1][2]</w:t>
      </w:r>
      <w:r>
        <w:rPr>
          <w:rFonts w:ascii="宋体" w:hAnsi="宋体" w:eastAsia="宋体" w:cs="宋体"/>
          <w:color w:val="000000"/>
        </w:rPr>
        <w:t>小华从冰滑梯上运动到水平轨道后，由于惯性，还要保持原来的运动状态，继续向前运动，以滑板为参照物，小华与滑板之间的位置不变，处于静止状态。</w:t>
      </w:r>
    </w:p>
    <w:p w14:paraId="0D44D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[3]A</w:t>
      </w:r>
      <w:r>
        <w:rPr>
          <w:rFonts w:ascii="宋体" w:hAnsi="宋体" w:eastAsia="宋体" w:cs="宋体"/>
          <w:color w:val="000000"/>
        </w:rPr>
        <w:t>．墨镜可以吸收一部分光，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能防止强光伤害眼睛，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0DE8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．听不清远处声音，是因为雪疏松多孔，吸收了部分声音，故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FDF6F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．造雪机用水造雪，小水珠变成小冰晶，是凝固现象，故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C287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、造雪机造雪是小水珠变成小冰晶，只能在温度等于或低于水的凝固点（</w:t>
      </w:r>
      <w:r>
        <w:rPr>
          <w:rFonts w:ascii="Times New Roman" w:hAnsi="Times New Roman" w:eastAsia="Times New Roman" w:cs="Times New Roman"/>
          <w:color w:val="000000"/>
        </w:rPr>
        <w:t>0°C</w:t>
      </w:r>
      <w:r>
        <w:rPr>
          <w:rFonts w:ascii="宋体" w:hAnsi="宋体" w:eastAsia="宋体" w:cs="宋体"/>
          <w:color w:val="000000"/>
        </w:rPr>
        <w:t>）时发生，故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761C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3D5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因为滑板沿滑道运动的水平方向总距离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120m</w:t>
      </w:r>
      <w:r>
        <w:rPr>
          <w:rFonts w:ascii="宋体" w:hAnsi="宋体" w:eastAsia="宋体" w:cs="宋体"/>
          <w:color w:val="000000"/>
        </w:rPr>
        <w:t>，由图乙知，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=5.0</w:t>
      </w:r>
      <w:r>
        <w:rPr>
          <w:rFonts w:ascii="宋体" w:hAnsi="宋体" w:eastAsia="宋体" w:cs="宋体"/>
          <w:color w:val="000000"/>
        </w:rPr>
        <w:t>，滑板对水平滑道压力</w:t>
      </w:r>
    </w:p>
    <w:p w14:paraId="304D383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=500N</w:t>
      </w:r>
    </w:p>
    <w:p w14:paraId="13C17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33.75pt;" o:ole="t" filled="f" o:preferrelative="t" stroked="f" coordsize="21600,21600">
            <v:path/>
            <v:fill on="f" focussize="0,0"/>
            <v:stroke on="f" joinstyle="miter"/>
            <v:imagedata r:id="rId117" o:title="eqIde4701d1d4e76d63075a2f99167e776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，所以，水平阻力</w:t>
      </w:r>
    </w:p>
    <w:p w14:paraId="1E051E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19" o:title="eqIdeecc79394d9f6ab626c2c258d6a4dd6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8">
            <o:LockedField>false</o:LockedField>
          </o:OLEObject>
        </w:object>
      </w:r>
    </w:p>
    <w:p w14:paraId="29807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设图丁两个独立的电路中电源电压均为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，根据串联电路电压分配与电阻成正比，可得</w:t>
      </w:r>
    </w:p>
    <w:p w14:paraId="1E10C2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121" o:title="eqIda8eceb371d97871a175fcaca83e543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0">
            <o:LockedField>false</o:LockedField>
          </o:OLEObject>
        </w:object>
      </w:r>
    </w:p>
    <w:p w14:paraId="1D4B7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23" o:title="eqIdcc06e9c7c39fbfbebcd7ed6d51280bb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两端的电压相等，即</w:t>
      </w:r>
    </w:p>
    <w:p w14:paraId="6E0F9A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25" o:title="eqId99b2ea6f23d5b0fb56cb1b330e9301f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4">
            <o:LockedField>false</o:LockedField>
          </o:OLEObject>
        </w:object>
      </w:r>
    </w:p>
    <w:p w14:paraId="6205CF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127" o:title="eqId71a51d4b00b4df1da503d33f8668d8d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6">
            <o:LockedField>false</o:LockedField>
          </o:OLEObject>
        </w:object>
      </w:r>
    </w:p>
    <w:p w14:paraId="119738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3F710C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5.25pt;width:65.25pt;" o:ole="t" filled="f" o:preferrelative="t" stroked="f" coordsize="21600,21600">
            <v:path/>
            <v:fill on="f" focussize="0,0"/>
            <v:stroke on="f" joinstyle="miter"/>
            <v:imagedata r:id="rId129" o:title="eqId3e5cebf898fc3d0d861145eaf405320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8">
            <o:LockedField>false</o:LockedField>
          </o:OLEObject>
        </w:object>
      </w:r>
    </w:p>
    <w:p w14:paraId="39ECB4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131" o:title="eqId8977c528e15cce0e6c1a3b646aaa605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0">
            <o:LockedField>false</o:LockedField>
          </o:OLEObject>
        </w:object>
      </w:r>
    </w:p>
    <w:p w14:paraId="0001BE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当温度降低时，热敏电阻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的阻值会升高，由串联分压规律可知，其两端电压增大，已知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</w:t>
      </w:r>
    </w:p>
    <w:p w14:paraId="5CBC2F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 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- 3V</w:t>
      </w:r>
    </w:p>
    <w:p w14:paraId="29BD1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 xml:space="preserve"> =1V</w:t>
      </w:r>
      <w:r>
        <w:rPr>
          <w:rFonts w:ascii="宋体" w:hAnsi="宋体" w:eastAsia="宋体" w:cs="宋体"/>
          <w:color w:val="000000"/>
        </w:rPr>
        <w:t>，即</w:t>
      </w:r>
    </w:p>
    <w:p w14:paraId="2058DA2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=1V</w:t>
      </w:r>
    </w:p>
    <w:p w14:paraId="767200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33" o:title="eqId6ad2b9ea62fa1eeab9ceec0b9d5381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2">
            <o:LockedField>false</o:LockedField>
          </o:OLEObject>
        </w:object>
      </w:r>
    </w:p>
    <w:p w14:paraId="75C9E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=4.8V</w:t>
      </w:r>
      <w:r>
        <w:rPr>
          <w:rFonts w:ascii="宋体" w:hAnsi="宋体" w:eastAsia="宋体" w:cs="宋体"/>
          <w:color w:val="000000"/>
        </w:rPr>
        <w:t>。</w:t>
      </w:r>
    </w:p>
    <w:p w14:paraId="0189D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超声波发射和接收端口到雪表面距离</w:t>
      </w:r>
    </w:p>
    <w:p w14:paraId="1F5935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2.25pt;width:152.25pt;" o:ole="t" filled="f" o:preferrelative="t" stroked="f" coordsize="21600,21600">
            <v:path/>
            <v:fill on="f" focussize="0,0"/>
            <v:stroke on="f" joinstyle="miter"/>
            <v:imagedata r:id="rId135" o:title="eqIdedb2d3d0d4906bdd006c4e9bdc88a30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4">
            <o:LockedField>false</o:LockedField>
          </o:OLEObject>
        </w:object>
      </w:r>
    </w:p>
    <w:p w14:paraId="63FEB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积雪的深度</w:t>
      </w:r>
    </w:p>
    <w:p w14:paraId="0AE391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=4.3m-3.4m=0.9m</w:t>
      </w:r>
    </w:p>
    <w:p w14:paraId="3123E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雪地车行驶的速度为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，行驶时间为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，则雪地车压下雪的面积：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vtL</w:t>
      </w:r>
      <w:r>
        <w:rPr>
          <w:rFonts w:ascii="宋体" w:hAnsi="宋体" w:eastAsia="宋体" w:cs="宋体"/>
          <w:color w:val="000000"/>
        </w:rPr>
        <w:t>，压雪做的功</w:t>
      </w:r>
    </w:p>
    <w:p w14:paraId="10C27EC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Fh'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pSh'</w:t>
      </w:r>
    </w:p>
    <w:p w14:paraId="1B6D3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压雪功率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37" o:title="eqId4f4898622b98652a1a34213e7d5b6f1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，已知总功率的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用于压实积雪，即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 60%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，所以</w:t>
      </w:r>
    </w:p>
    <w:p w14:paraId="7E73C1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pt;width:234pt;" o:ole="t" filled="f" o:preferrelative="t" stroked="f" coordsize="21600,21600">
            <v:path/>
            <v:fill on="f" focussize="0,0"/>
            <v:stroke on="f" joinstyle="miter"/>
            <v:imagedata r:id="rId139" o:title="eqId288934986ece9ae9843e5de73a28ff6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8">
            <o:LockedField>false</o:LockedField>
          </o:OLEObject>
        </w:object>
      </w:r>
    </w:p>
    <w:p w14:paraId="757BB55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=2.5m/s</w:t>
      </w:r>
      <w:r>
        <w:rPr>
          <w:rFonts w:ascii="宋体" w:hAnsi="宋体" w:eastAsia="宋体" w:cs="宋体"/>
          <w:color w:val="000000"/>
        </w:rPr>
        <w:t>。</w:t>
      </w:r>
    </w:p>
    <w:p w14:paraId="26F6AAB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2CE7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E2D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04B1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D06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DFB3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2F61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3B0EF2"/>
    <w:rsid w:val="38274566"/>
    <w:rsid w:val="4236173E"/>
    <w:rsid w:val="5D196FC2"/>
    <w:rsid w:val="63B5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image" Target="media/image51.wmf"/><Relationship Id="rId83" Type="http://schemas.openxmlformats.org/officeDocument/2006/relationships/oleObject" Target="embeddings/oleObject24.bin"/><Relationship Id="rId82" Type="http://schemas.openxmlformats.org/officeDocument/2006/relationships/image" Target="media/image50.wmf"/><Relationship Id="rId81" Type="http://schemas.openxmlformats.org/officeDocument/2006/relationships/oleObject" Target="embeddings/oleObject23.bin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png"/><Relationship Id="rId77" Type="http://schemas.openxmlformats.org/officeDocument/2006/relationships/image" Target="media/image47.png"/><Relationship Id="rId76" Type="http://schemas.openxmlformats.org/officeDocument/2006/relationships/image" Target="media/image46.png"/><Relationship Id="rId75" Type="http://schemas.openxmlformats.org/officeDocument/2006/relationships/image" Target="media/image45.wmf"/><Relationship Id="rId74" Type="http://schemas.openxmlformats.org/officeDocument/2006/relationships/oleObject" Target="embeddings/oleObject21.bin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oleObject" Target="embeddings/oleObject19.bin"/><Relationship Id="rId70" Type="http://schemas.openxmlformats.org/officeDocument/2006/relationships/image" Target="media/image43.wmf"/><Relationship Id="rId7" Type="http://schemas.openxmlformats.org/officeDocument/2006/relationships/footer" Target="footer2.xml"/><Relationship Id="rId69" Type="http://schemas.openxmlformats.org/officeDocument/2006/relationships/oleObject" Target="embeddings/oleObject18.bin"/><Relationship Id="rId68" Type="http://schemas.openxmlformats.org/officeDocument/2006/relationships/image" Target="media/image42.wmf"/><Relationship Id="rId67" Type="http://schemas.openxmlformats.org/officeDocument/2006/relationships/oleObject" Target="embeddings/oleObject17.bin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png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image" Target="media/image38.png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png"/><Relationship Id="rId58" Type="http://schemas.openxmlformats.org/officeDocument/2006/relationships/image" Target="media/image35.png"/><Relationship Id="rId57" Type="http://schemas.openxmlformats.org/officeDocument/2006/relationships/image" Target="media/image34.png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1" Type="http://schemas.openxmlformats.org/officeDocument/2006/relationships/fontTable" Target="fontTable.xml"/><Relationship Id="rId140" Type="http://schemas.openxmlformats.org/officeDocument/2006/relationships/customXml" Target="../customXml/item1.xml"/><Relationship Id="rId14" Type="http://schemas.openxmlformats.org/officeDocument/2006/relationships/image" Target="media/image5.png"/><Relationship Id="rId139" Type="http://schemas.openxmlformats.org/officeDocument/2006/relationships/image" Target="media/image80.wmf"/><Relationship Id="rId138" Type="http://schemas.openxmlformats.org/officeDocument/2006/relationships/oleObject" Target="embeddings/oleObject50.bin"/><Relationship Id="rId137" Type="http://schemas.openxmlformats.org/officeDocument/2006/relationships/image" Target="media/image79.wmf"/><Relationship Id="rId136" Type="http://schemas.openxmlformats.org/officeDocument/2006/relationships/oleObject" Target="embeddings/oleObject49.bin"/><Relationship Id="rId135" Type="http://schemas.openxmlformats.org/officeDocument/2006/relationships/image" Target="media/image78.wmf"/><Relationship Id="rId134" Type="http://schemas.openxmlformats.org/officeDocument/2006/relationships/oleObject" Target="embeddings/oleObject48.bin"/><Relationship Id="rId133" Type="http://schemas.openxmlformats.org/officeDocument/2006/relationships/image" Target="media/image77.wmf"/><Relationship Id="rId132" Type="http://schemas.openxmlformats.org/officeDocument/2006/relationships/oleObject" Target="embeddings/oleObject47.bin"/><Relationship Id="rId131" Type="http://schemas.openxmlformats.org/officeDocument/2006/relationships/image" Target="media/image76.wmf"/><Relationship Id="rId130" Type="http://schemas.openxmlformats.org/officeDocument/2006/relationships/oleObject" Target="embeddings/oleObject46.bin"/><Relationship Id="rId13" Type="http://schemas.openxmlformats.org/officeDocument/2006/relationships/image" Target="media/image4.png"/><Relationship Id="rId129" Type="http://schemas.openxmlformats.org/officeDocument/2006/relationships/image" Target="media/image75.wmf"/><Relationship Id="rId128" Type="http://schemas.openxmlformats.org/officeDocument/2006/relationships/oleObject" Target="embeddings/oleObject45.bin"/><Relationship Id="rId127" Type="http://schemas.openxmlformats.org/officeDocument/2006/relationships/image" Target="media/image74.wmf"/><Relationship Id="rId126" Type="http://schemas.openxmlformats.org/officeDocument/2006/relationships/oleObject" Target="embeddings/oleObject44.bin"/><Relationship Id="rId125" Type="http://schemas.openxmlformats.org/officeDocument/2006/relationships/image" Target="media/image73.wmf"/><Relationship Id="rId124" Type="http://schemas.openxmlformats.org/officeDocument/2006/relationships/oleObject" Target="embeddings/oleObject43.bin"/><Relationship Id="rId123" Type="http://schemas.openxmlformats.org/officeDocument/2006/relationships/image" Target="media/image72.wmf"/><Relationship Id="rId122" Type="http://schemas.openxmlformats.org/officeDocument/2006/relationships/oleObject" Target="embeddings/oleObject42.bin"/><Relationship Id="rId121" Type="http://schemas.openxmlformats.org/officeDocument/2006/relationships/image" Target="media/image71.wmf"/><Relationship Id="rId120" Type="http://schemas.openxmlformats.org/officeDocument/2006/relationships/oleObject" Target="embeddings/oleObject41.bin"/><Relationship Id="rId12" Type="http://schemas.openxmlformats.org/officeDocument/2006/relationships/image" Target="media/image3.png"/><Relationship Id="rId119" Type="http://schemas.openxmlformats.org/officeDocument/2006/relationships/image" Target="media/image70.wmf"/><Relationship Id="rId118" Type="http://schemas.openxmlformats.org/officeDocument/2006/relationships/oleObject" Target="embeddings/oleObject40.bin"/><Relationship Id="rId117" Type="http://schemas.openxmlformats.org/officeDocument/2006/relationships/image" Target="media/image69.wmf"/><Relationship Id="rId116" Type="http://schemas.openxmlformats.org/officeDocument/2006/relationships/oleObject" Target="embeddings/oleObject39.bin"/><Relationship Id="rId115" Type="http://schemas.openxmlformats.org/officeDocument/2006/relationships/image" Target="media/image68.png"/><Relationship Id="rId114" Type="http://schemas.openxmlformats.org/officeDocument/2006/relationships/image" Target="media/image67.png"/><Relationship Id="rId113" Type="http://schemas.openxmlformats.org/officeDocument/2006/relationships/image" Target="media/image66.png"/><Relationship Id="rId112" Type="http://schemas.openxmlformats.org/officeDocument/2006/relationships/image" Target="media/image65.wmf"/><Relationship Id="rId111" Type="http://schemas.openxmlformats.org/officeDocument/2006/relationships/oleObject" Target="embeddings/oleObject38.bin"/><Relationship Id="rId110" Type="http://schemas.openxmlformats.org/officeDocument/2006/relationships/image" Target="media/image64.wmf"/><Relationship Id="rId11" Type="http://schemas.openxmlformats.org/officeDocument/2006/relationships/image" Target="media/image2.wmf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image" Target="media/image61.wmf"/><Relationship Id="rId103" Type="http://schemas.openxmlformats.org/officeDocument/2006/relationships/oleObject" Target="embeddings/oleObject34.bin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9612</Words>
  <Characters>10936</Characters>
  <Lines>0</Lines>
  <Paragraphs>0</Paragraphs>
  <TotalTime>4</TotalTime>
  <ScaleCrop>false</ScaleCrop>
  <LinksUpToDate>false</LinksUpToDate>
  <CharactersWithSpaces>11305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2022-09-22T22:20:00Z</dcterms:created>
  <dc:creator>学科网试题生产平台</dc:creator>
  <dc:description>3048626877546496</dc:description>
  <cp:lastModifiedBy>上帝掷骰子吗</cp:lastModifiedBy>
  <dcterms:modified xsi:type="dcterms:W3CDTF">2024-07-19T16:51:30Z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E8245915232A4C138AA3297744273F72</vt:lpwstr>
  </property>
</Properties>
</file>