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4E1C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12217400</wp:posOffset>
            </wp:positionV>
            <wp:extent cx="342900" cy="292100"/>
            <wp:effectExtent l="0" t="0" r="0" b="1270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江汉油田潜江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天门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仙桃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年初中学业水平考试（中考）物理试卷</w:t>
      </w:r>
    </w:p>
    <w:p w14:paraId="0083990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分，与化学同场考试，时间共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53A526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FD3C39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答题前，考生务必将自己的姓名、准考证号填写在试卷第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页装订线内和答题卡指定位置上：核准条形码上姓名和准考证号码后，将其贴在答题卡指定位置上，</w:t>
      </w:r>
    </w:p>
    <w:p w14:paraId="1193C43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选择题的答案选出后，必须使用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铅笔把答题卡上物理部分对应题号的答案标号涂黑，如需改动，先用橡皮擦干净后，再选涂其他答案标号。非选择题答案务必用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毫米黑色签字笔填写在答题卡物理部分对应题号的区域内，写在本试卷上无效。</w:t>
      </w:r>
    </w:p>
    <w:p w14:paraId="57D7402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考试结束后，请将本试卷和答题卡一并交回。</w:t>
      </w:r>
    </w:p>
    <w:p w14:paraId="15FA7BA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本卷可能用到的物理量：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8pt;width:252pt;" o:ole="t" filled="f" o:preferrelative="t" stroked="f" coordsize="21600,21600">
            <v:path/>
            <v:fill on="f" focussize="0,0"/>
            <v:stroke on="f" joinstyle="miter"/>
            <v:imagedata r:id="rId12" o:title="eqIdaa029c805c952beed2940690b4ad591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kg·</w:t>
      </w:r>
      <w:r>
        <w:rPr>
          <w:rFonts w:ascii="宋体" w:hAnsi="宋体" w:eastAsia="宋体" w:cs="宋体"/>
          <w:b/>
          <w:color w:val="auto"/>
          <w:sz w:val="24"/>
        </w:rPr>
        <w:t>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72BF3CA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一，选择题（本大题共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1—11</w:t>
      </w:r>
      <w:r>
        <w:rPr>
          <w:rFonts w:ascii="宋体" w:hAnsi="宋体" w:eastAsia="宋体" w:cs="宋体"/>
          <w:b/>
          <w:color w:val="auto"/>
          <w:sz w:val="24"/>
        </w:rPr>
        <w:t>小题每题只有一项符合题目要求；第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小题每题有多项符合题目要求，全部选对得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B17B4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如图，盲人用手杖敲击不同的盲道导航地砖辨别不同的信息，下列说法正确的是（　　）</w:t>
      </w:r>
    </w:p>
    <w:p w14:paraId="4712C2E1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257300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6301800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地砖发声是由地砖振动产生的</w:t>
      </w:r>
    </w:p>
    <w:p w14:paraId="1DA155C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声音在空气中传播的速度是</w:t>
      </w:r>
      <w:r>
        <w:rPr>
          <w:rFonts w:ascii="Times New Roman" w:hAnsi="Times New Roman" w:eastAsia="Times New Roman" w:cs="Times New Roman"/>
          <w:color w:val="auto"/>
        </w:rPr>
        <w:t>3×10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auto"/>
        </w:rPr>
        <w:t>m/s</w:t>
      </w:r>
    </w:p>
    <w:p w14:paraId="5443B0D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用大小不同的力敲击同一块地砖产生声音的音调不同</w:t>
      </w:r>
    </w:p>
    <w:p w14:paraId="1C108C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导航地砖主要是利用声音传递能量</w:t>
      </w:r>
    </w:p>
    <w:p w14:paraId="532048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F3F6D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A2E5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．声音是由物体振动产生的，地砖发声是由地砖振动产生的，故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1FE920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℃时，声音在空气中传播的速度约为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74A06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．响度是由振动幅度决定的，用大小不同的力敲击同一块地砖，地砖的振动幅度不同，产生声音的响度不同，故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F7B6D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．导航地砖主要是利用声音传递信息，而不是能量，故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D5036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000FA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天宫课堂上，王亚平老师将一个液体球“变”成了固体球。这一过程中发生的物态变化和吸放热情况是（　　）</w:t>
      </w:r>
    </w:p>
    <w:p w14:paraId="2B11BD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    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凝固    放热</w:t>
      </w:r>
    </w:p>
    <w:p w14:paraId="6FBDD6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液化    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凝华    放热</w:t>
      </w:r>
    </w:p>
    <w:p w14:paraId="2D3E27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B4E6E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77EB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由题意可知，王亚平老师将一个液体球“变”成了固体球，物质由液态变为固态，所以发生的物态变化为凝固，凝固过程放热，故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70EA05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5084B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我国的“翼龙”</w:t>
      </w:r>
      <w:r>
        <w:rPr>
          <w:rFonts w:ascii="Times New Roman" w:hAnsi="Times New Roman" w:eastAsia="Times New Roman" w:cs="Times New Roman"/>
          <w:color w:val="000000"/>
        </w:rPr>
        <w:t>—2H</w:t>
      </w:r>
      <w:r>
        <w:rPr>
          <w:rFonts w:ascii="宋体" w:hAnsi="宋体" w:eastAsia="宋体" w:cs="宋体"/>
          <w:color w:val="000000"/>
        </w:rPr>
        <w:t>应急救灾型无人机系统可在一些极端条件下，定向恢复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平里的移动公网通信，建立覆盖</w:t>
      </w:r>
      <w:r>
        <w:rPr>
          <w:rFonts w:ascii="Times New Roman" w:hAnsi="Times New Roman" w:eastAsia="Times New Roman" w:cs="Times New Roman"/>
          <w:color w:val="000000"/>
        </w:rPr>
        <w:t>15000</w:t>
      </w:r>
      <w:r>
        <w:rPr>
          <w:rFonts w:ascii="宋体" w:hAnsi="宋体" w:eastAsia="宋体" w:cs="宋体"/>
          <w:color w:val="000000"/>
        </w:rPr>
        <w:t>平方公里的音视频通信网络。该系统在传递信息主要依靠（　　）</w:t>
      </w:r>
    </w:p>
    <w:p w14:paraId="19530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红外线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次声波</w:t>
      </w:r>
    </w:p>
    <w:p w14:paraId="6EAC1F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8130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644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移动公网通信依靠电磁波，发射端将图片和声音等信号调制到电磁波上，把电磁波当成载体发射出去，接收端将电磁波还原成图像和信息；电磁波比超声波、次声波具有更强的穿透力，电磁波的传播不需要介质，可以在真空中传播；所以传递信息利用的是电磁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B88F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6D194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小明家半年前新装了一只电能表，现在表盘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655573" name="图片 402655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655573" name="图片 40265557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示数如图，下列说法正确的是（　　）</w:t>
      </w:r>
    </w:p>
    <w:p w14:paraId="7D303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714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E03F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该电能表的标定电流为</w:t>
      </w:r>
      <w:r>
        <w:rPr>
          <w:rFonts w:ascii="Times New Roman" w:hAnsi="Times New Roman" w:eastAsia="Times New Roman" w:cs="Times New Roman"/>
          <w:color w:val="000000"/>
        </w:rPr>
        <w:t>20A</w:t>
      </w:r>
    </w:p>
    <w:p w14:paraId="7B1014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该电能表应接在</w:t>
      </w:r>
      <w:r>
        <w:rPr>
          <w:rFonts w:ascii="Times New Roman" w:hAnsi="Times New Roman" w:eastAsia="Times New Roman" w:cs="Times New Roman"/>
          <w:color w:val="000000"/>
        </w:rPr>
        <w:t>50Hz</w:t>
      </w:r>
      <w:r>
        <w:rPr>
          <w:rFonts w:ascii="宋体" w:hAnsi="宋体" w:eastAsia="宋体" w:cs="宋体"/>
          <w:color w:val="000000"/>
        </w:rPr>
        <w:t>的直流电路中使用</w:t>
      </w:r>
    </w:p>
    <w:p w14:paraId="4198D5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小明家每消耗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度电，铝盘转动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转</w:t>
      </w:r>
    </w:p>
    <w:p w14:paraId="4A81606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小明家半年内的用电量是</w:t>
      </w:r>
      <w:r>
        <w:rPr>
          <w:rFonts w:ascii="Times New Roman" w:hAnsi="Times New Roman" w:eastAsia="Times New Roman" w:cs="Times New Roman"/>
          <w:color w:val="000000"/>
        </w:rPr>
        <w:t>6335kW·h</w:t>
      </w:r>
    </w:p>
    <w:p w14:paraId="148353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80C8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81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．由电能表的表盘可知，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该电能表的标定电流为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，最大工作电流为</w:t>
      </w:r>
      <w:r>
        <w:rPr>
          <w:rFonts w:ascii="Times New Roman" w:hAnsi="Times New Roman" w:eastAsia="Times New Roman" w:cs="Times New Roman"/>
          <w:color w:val="000000"/>
        </w:rPr>
        <w:t>20A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E3AF4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．由表盘上的“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7" o:title="eqIdfe755811969afc59aa6a44f98eebb8a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”可知，该电能表应接在</w:t>
      </w:r>
      <w:r>
        <w:rPr>
          <w:rFonts w:ascii="Times New Roman" w:hAnsi="Times New Roman" w:eastAsia="Times New Roman" w:cs="Times New Roman"/>
          <w:color w:val="000000"/>
        </w:rPr>
        <w:t>50Hz</w:t>
      </w:r>
      <w:r>
        <w:rPr>
          <w:rFonts w:ascii="宋体" w:hAnsi="宋体" w:eastAsia="宋体" w:cs="宋体"/>
          <w:color w:val="000000"/>
        </w:rPr>
        <w:t>交流电路中使用，故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4045E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．由表盘上的“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9" o:title="eqIde48a4b4e215fae8084ce4200bb69034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”可知，小明家每消耗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度电，铝盘转动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转，故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2C6D9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．小明家半年内的用电量是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1" o:title="eqIdf288c60016ffb0cef7ae017aa9029b5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C3D98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EEFE9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如图是常用的插线板，闭合开关，指示灯发光，且插孔可以提供工作电压，下列说法正确的是（　　）</w:t>
      </w:r>
    </w:p>
    <w:p w14:paraId="476D3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7D772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与零线相连，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与火线相连</w:t>
      </w:r>
    </w:p>
    <w:p w14:paraId="1BE13F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将试电笔插入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孔，其氖管会发光</w:t>
      </w:r>
    </w:p>
    <w:p w14:paraId="34BF12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若指示灯断路不能发光，则插孔不能提供工作电压</w:t>
      </w:r>
    </w:p>
    <w:p w14:paraId="30BFA7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两孔发生短路，则其它插孔仍可提供工作电压</w:t>
      </w:r>
    </w:p>
    <w:p w14:paraId="53E426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A33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C87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【详解】A．三孔插座的接法是左零右火上接地，所以图中</w:t>
      </w:r>
      <w:r>
        <w:rPr>
          <w:i/>
          <w:color w:val="000000"/>
        </w:rPr>
        <w:t>A</w:t>
      </w:r>
      <w:r>
        <w:rPr>
          <w:color w:val="000000"/>
        </w:rPr>
        <w:t>与零线相连，</w:t>
      </w:r>
      <w:r>
        <w:rPr>
          <w:i/>
          <w:color w:val="000000"/>
        </w:rPr>
        <w:t>B</w:t>
      </w:r>
      <w:r>
        <w:rPr>
          <w:color w:val="000000"/>
        </w:rPr>
        <w:t>与火线相连，故A正确；</w:t>
      </w:r>
    </w:p>
    <w:p w14:paraId="2A914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i/>
          <w:color w:val="000000"/>
        </w:rPr>
        <w:t>C</w:t>
      </w:r>
      <w:r>
        <w:rPr>
          <w:color w:val="000000"/>
        </w:rPr>
        <w:t>孔接地线，所以氖管不会发光，故B错误；</w:t>
      </w:r>
    </w:p>
    <w:p w14:paraId="707F7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C．指示灯与各个插孔之间是并联的， 所以指示灯断路，不影响其他插孔，故C错误；</w:t>
      </w:r>
    </w:p>
    <w:p w14:paraId="530A0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D．图中各插孔是并联的，所以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两孔发生短路，插座就会短路，故D错误。</w:t>
      </w:r>
    </w:p>
    <w:p w14:paraId="0361F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313125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取两个相同的验电器甲和乙，如图，使甲带负电荷，乙不带电，下列分析错误的是（　　）</w:t>
      </w:r>
    </w:p>
    <w:p w14:paraId="1DB82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192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D4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甲验电器带负电是因为它得到了电子</w:t>
      </w:r>
    </w:p>
    <w:p w14:paraId="714636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甲验电器的金属箔片张开是由于同种电荷相互排斥</w:t>
      </w:r>
    </w:p>
    <w:p w14:paraId="5B637C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用橡胶棒连接两金属球，金属箔片的张角都会发生改变</w:t>
      </w:r>
    </w:p>
    <w:p w14:paraId="7A97EC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用金属棒连接两金属球的瞬间，棒中电流方向由乙到甲</w:t>
      </w:r>
    </w:p>
    <w:p w14:paraId="62AD41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AC74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20BF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．摩擦起电是电荷发生了转移，而不是创造了电荷，甲验电器带负电是因为它得到了电子，故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20943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．验电器的制作原理是同种电荷相互排斥，所以验电器可以检验物体是否带电，故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正确；不符合题意；</w:t>
      </w:r>
    </w:p>
    <w:p w14:paraId="0CC89C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．用橡胶棒连接两金属球，由于橡胶棒是绝缘体，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甲验电器的负电荷不能转移到乙验电器，因此两个验电器金属箔片的张角都不会发生改变，故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F9716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．用金属棒连接两金属球的瞬间，由于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带负电，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不带电，则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验电器的电子通过金属棒转移到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验电器，由于自由电子的定向移动方向与电流方向相反，所以金属棒中所形成的电流方向由乙到甲，故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4EEB4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9CA74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苏翊鸣在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年北京冬奥会单板滑雪男子大跳台比赛中夺得金牌，如图所示为运动员在空中运动的轨迹，图中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两处等高，若不计空气阻力，下列说法正确的是（　　）</w:t>
      </w:r>
    </w:p>
    <w:p w14:paraId="3CDDB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9825" cy="1104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3F9DE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处重力势能转化为动能</w:t>
      </w:r>
    </w:p>
    <w:p w14:paraId="0BAAA1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运动员在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处的重力势能相等</w:t>
      </w:r>
    </w:p>
    <w:p w14:paraId="14FAEF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运动员在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655575" name="图片 402655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655575" name="图片 40265557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机械能最大</w:t>
      </w:r>
    </w:p>
    <w:p w14:paraId="00BB73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运动员从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处速度逐渐减小</w:t>
      </w:r>
    </w:p>
    <w:p w14:paraId="2D6105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2F9D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69AA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．若不计空气阻力，运动员从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处的过程中，机械能守恒，运动员位置升高，重力势能增加，动能减小，减小的动能全部转化为重力势能，故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06037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处的高度相同，运动员的质量不变，因此运动员在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处的重力势能相等，故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608D6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．运动员运动过程中不计空气阻力，机械能守恒，因此运动员在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处时的机械能与其他各点的机械能相同，故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0A5E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．运动员从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处的过程中，高度降低，重力势能减小，机械能守恒，因此减小的重力势能全部转化为动能，运动员的速度逐渐增大，故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0C796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06C69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日，“嫦娥五号”在月球上收集了一满罐的月球土壤（简称“月壤”），科研人员称出其质量为</w:t>
      </w:r>
      <w:r>
        <w:rPr>
          <w:rFonts w:ascii="Times New Roman" w:hAnsi="Times New Roman" w:eastAsia="Times New Roman" w:cs="Times New Roman"/>
          <w:color w:val="000000"/>
        </w:rPr>
        <w:t>1731g</w:t>
      </w:r>
      <w:r>
        <w:rPr>
          <w:rFonts w:ascii="宋体" w:hAnsi="宋体" w:eastAsia="宋体" w:cs="宋体"/>
          <w:color w:val="000000"/>
        </w:rPr>
        <w:t>，与计划的</w:t>
      </w:r>
      <w:r>
        <w:rPr>
          <w:rFonts w:ascii="Times New Roman" w:hAnsi="Times New Roman" w:eastAsia="Times New Roman" w:cs="Times New Roman"/>
          <w:color w:val="000000"/>
        </w:rPr>
        <w:t>2000g</w:t>
      </w:r>
      <w:r>
        <w:rPr>
          <w:rFonts w:ascii="宋体" w:hAnsi="宋体" w:eastAsia="宋体" w:cs="宋体"/>
          <w:color w:val="000000"/>
        </w:rPr>
        <w:t>存在差距，主要原因是收集罐的容积是按照月壤密度为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而设计的。以下说法正确的是（　　）</w:t>
      </w:r>
    </w:p>
    <w:p w14:paraId="0FED4F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月壤从月球带回地球后质量变小了</w:t>
      </w:r>
    </w:p>
    <w:p w14:paraId="6AA861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若将月壤分成等质量的两份，则每份的密度都变小</w:t>
      </w:r>
    </w:p>
    <w:p w14:paraId="038D6DC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收集罐的容积为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C1CFE4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月壤的实际密度大于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B5FC3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BDE6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B59F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．质量是物体的一种性质，不会随位置、状态、形状的变化而变化。月壤从月球带回地球后位置变化了，但质量不变，故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44CBE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．密度是物质的一种特性，不会随质量、体积的变化而变化，所以将月壤分成等质量的两份密度都不变，故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E2AA2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．计划收集的质量为</w:t>
      </w:r>
      <w:r>
        <w:rPr>
          <w:rFonts w:ascii="Times New Roman" w:hAnsi="Times New Roman" w:eastAsia="Times New Roman" w:cs="Times New Roman"/>
          <w:color w:val="000000"/>
        </w:rPr>
        <w:t>2000g</w:t>
      </w:r>
      <w:r>
        <w:rPr>
          <w:rFonts w:ascii="宋体" w:hAnsi="宋体" w:eastAsia="宋体" w:cs="宋体"/>
          <w:color w:val="000000"/>
        </w:rPr>
        <w:t>，收集罐的容积是按照月壤密度为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而设计的，所以收集罐的容积为</w:t>
      </w:r>
    </w:p>
    <w:p w14:paraId="4D0639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2.85pt;width:242.9pt;" o:ole="t" filled="f" o:preferrelative="t" stroked="f" coordsize="21600,21600">
            <v:path/>
            <v:fill on="f" focussize="0,0"/>
            <v:stroke on="f" joinstyle="miter"/>
            <v:imagedata r:id="rId26" o:title="eqIdf14244837c94f747b0f224d19c4be3d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>C</w:t>
      </w:r>
    </w:p>
    <w:p w14:paraId="149A09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FEFD9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28" o:title="eqIda3e8b5e08812f92622f79e7b17a5a78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可知，在收集罐容积相同时，密度越小，质量越小。由于收集的月壤的质量为</w:t>
      </w:r>
      <w:r>
        <w:rPr>
          <w:rFonts w:ascii="Times New Roman" w:hAnsi="Times New Roman" w:eastAsia="Times New Roman" w:cs="Times New Roman"/>
          <w:color w:val="000000"/>
        </w:rPr>
        <w:t>1731g</w:t>
      </w:r>
      <w:r>
        <w:rPr>
          <w:rFonts w:ascii="宋体" w:hAnsi="宋体" w:eastAsia="宋体" w:cs="宋体"/>
          <w:color w:val="000000"/>
        </w:rPr>
        <w:t>，小于</w:t>
      </w:r>
      <w:r>
        <w:rPr>
          <w:rFonts w:ascii="Times New Roman" w:hAnsi="Times New Roman" w:eastAsia="Times New Roman" w:cs="Times New Roman"/>
          <w:color w:val="000000"/>
        </w:rPr>
        <w:t>2000g</w:t>
      </w:r>
      <w:r>
        <w:rPr>
          <w:rFonts w:ascii="宋体" w:hAnsi="宋体" w:eastAsia="宋体" w:cs="宋体"/>
          <w:color w:val="000000"/>
        </w:rPr>
        <w:t>，所以月壤的实际密度小于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297FF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E7143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某款家用电热取暖器有两个档位，它正常工作时，下列说法正确的是（　　）</w:t>
      </w:r>
    </w:p>
    <w:p w14:paraId="6419BF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取暖器的电热丝是由电阻率小、熔点高的材料制成</w:t>
      </w:r>
    </w:p>
    <w:p w14:paraId="37BC1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“高温”档一定比“低温”档产生的热量多</w:t>
      </w:r>
    </w:p>
    <w:p w14:paraId="163DB1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“高温”档一定比“低温”档的工作电阻大</w:t>
      </w:r>
    </w:p>
    <w:p w14:paraId="2F77D3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连接电热丝的导线比电热丝的电阻小</w:t>
      </w:r>
    </w:p>
    <w:p w14:paraId="6CCE3E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D4FB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B63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【详解】A．取暖器中的电热丝的作用是发热，材料应电阻率大、熔点高，熔点高的目的是防止电热丝发热后熔化，故A错误；</w:t>
      </w:r>
    </w:p>
    <w:p w14:paraId="3550C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B．高温挡的功率大，相同时间，高温挡产生的热量一定比低温挡产生的热量多，故B错误；</w:t>
      </w:r>
    </w:p>
    <w:p w14:paraId="6A264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C．高温挡的功率大，家庭电路的电压为220V，电压一定，根据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30" o:title="eqIdaea195bbd16bd7753805a21daeb358a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>可知，高温挡的电阻小，故C错误；</w:t>
      </w:r>
    </w:p>
    <w:p w14:paraId="39A5C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D．接通电路后，连接电热丝的导线与电热丝是串联的，所以通过的电流相等，导线上产生的热量小，根据</w:t>
      </w:r>
      <w:r>
        <w:rPr>
          <w:i/>
          <w:color w:val="000000"/>
        </w:rPr>
        <w:t>Q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  <w:vertAlign w:val="superscript"/>
        </w:rPr>
        <w:t>2</w:t>
      </w:r>
      <w:r>
        <w:rPr>
          <w:i/>
          <w:color w:val="000000"/>
        </w:rPr>
        <w:t>Rt</w:t>
      </w:r>
      <w:r>
        <w:rPr>
          <w:color w:val="000000"/>
        </w:rPr>
        <w:t>可知，导线的电阻小，故D正确。</w:t>
      </w:r>
    </w:p>
    <w:p w14:paraId="3F948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6AD79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小红参加了学校组织的远足活动，全程</w:t>
      </w:r>
      <w:r>
        <w:rPr>
          <w:rFonts w:ascii="Times New Roman" w:hAnsi="Times New Roman" w:eastAsia="Times New Roman" w:cs="Times New Roman"/>
          <w:color w:val="000000"/>
        </w:rPr>
        <w:t>6km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她行走前一半路程的平均速度是</w:t>
      </w:r>
      <w:r>
        <w:rPr>
          <w:rFonts w:ascii="Times New Roman" w:hAnsi="Times New Roman" w:eastAsia="Times New Roman" w:cs="Times New Roman"/>
          <w:color w:val="000000"/>
        </w:rPr>
        <w:t>6km/h</w:t>
      </w:r>
      <w:r>
        <w:rPr>
          <w:rFonts w:ascii="宋体" w:hAnsi="宋体" w:eastAsia="宋体" w:cs="宋体"/>
          <w:color w:val="000000"/>
        </w:rPr>
        <w:t>，行走后一半路程的平均速度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rFonts w:ascii="宋体" w:hAnsi="宋体" w:eastAsia="宋体" w:cs="宋体"/>
          <w:color w:val="000000"/>
        </w:rPr>
        <w:t>，则她通过全程的平均速度是（　　）</w:t>
      </w:r>
    </w:p>
    <w:p w14:paraId="059F2A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4.8km/h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5km/h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6km/h</w:t>
      </w:r>
    </w:p>
    <w:p w14:paraId="0C3E7B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15D4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B000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她行走前一半路程的时间</w:t>
      </w:r>
    </w:p>
    <w:p w14:paraId="51E368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48pt;width:117.75pt;" o:ole="t" filled="f" o:preferrelative="t" stroked="f" coordsize="21600,21600">
            <v:path/>
            <v:fill on="f" focussize="0,0"/>
            <v:stroke on="f" joinstyle="miter"/>
            <v:imagedata r:id="rId32" o:title="eqId8e293761840e83e36d95c586df4d380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7D4B5E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行走后一半路程的时间</w:t>
      </w:r>
    </w:p>
    <w:p w14:paraId="2AFE40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48pt;width:126pt;" o:ole="t" filled="f" o:preferrelative="t" stroked="f" coordsize="21600,21600">
            <v:path/>
            <v:fill on="f" focussize="0,0"/>
            <v:stroke on="f" joinstyle="miter"/>
            <v:imagedata r:id="rId34" o:title="eqIde5de948186169749bd430da8cf8c757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</w:p>
    <w:p w14:paraId="1A5D51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她通过全程的平均速度是</w:t>
      </w:r>
    </w:p>
    <w:p w14:paraId="7520F9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171pt;" o:ole="t" filled="f" o:preferrelative="t" stroked="f" coordsize="21600,21600">
            <v:path/>
            <v:fill on="f" focussize="0,0"/>
            <v:stroke on="f" joinstyle="miter"/>
            <v:imagedata r:id="rId36" o:title="eqId38e9e53d970694aeeb221014e0f34bf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029729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1CE913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AB670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如图所示，将定值电阻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按甲、乙两图接在电压不同的电路中，已知两图中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两端的电压相等，乙图中流过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3E96D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43200" cy="11620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7D701B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两电阻的阻值之比为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</w:p>
    <w:p w14:paraId="685B96D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两图中电源的电压之比为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2F0DBC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两图中流过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 xml:space="preserve"> =3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514AF4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两图电路消耗的总功率之比为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</w:p>
    <w:p w14:paraId="048DB9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4650A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F74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并联，根据并联电路的分流性</w:t>
      </w:r>
    </w:p>
    <w:p w14:paraId="651066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39" o:title="eqIde217f4028779503788dc4dbe01e4d4d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</w:p>
    <w:p w14:paraId="4FAA6F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58140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．由图甲可知，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串联，则电路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655574" name="图片 402655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655574" name="图片 4026555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总电阻为</w:t>
      </w:r>
    </w:p>
    <w:p w14:paraId="33EB1A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41" o:title="eqId6775bf99bcc093969af92e9497d08eb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7B368D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根据串联电路的分压性可得</w:t>
      </w:r>
    </w:p>
    <w:p w14:paraId="2E530D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.75pt;width:99.75pt;" o:ole="t" filled="f" o:preferrelative="t" stroked="f" coordsize="21600,21600">
            <v:path/>
            <v:fill on="f" focussize="0,0"/>
            <v:stroke on="f" joinstyle="miter"/>
            <v:imagedata r:id="rId43" o:title="eqId73549141f3e5b3940d29403afb10df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61A744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两图中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两端的电压相等，又由图乙知，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并联，则</w:t>
      </w:r>
    </w:p>
    <w:p w14:paraId="495A6AC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45" o:title="eqIde5c0460ea4538f10dfe3b395b66658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6C562F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7C4457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8pt;width:38.2pt;" o:ole="t" filled="f" o:preferrelative="t" stroked="f" coordsize="21600,21600">
            <v:path/>
            <v:fill on="f" focussize="0,0"/>
            <v:stroke on="f" joinstyle="miter"/>
            <v:imagedata r:id="rId47" o:title="eqId6ca0b66738688dd683ea33b46036e30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</w:p>
    <w:p w14:paraId="495890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5E52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．由图甲可知，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串联，串联电路中各处的电流相等，通过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75F92F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5.25pt;width:122.25pt;" o:ole="t" filled="f" o:preferrelative="t" stroked="f" coordsize="21600,21600">
            <v:path/>
            <v:fill on="f" focussize="0,0"/>
            <v:stroke on="f" joinstyle="miter"/>
            <v:imagedata r:id="rId49" o:title="eqId9af8bf1af162f9359b5ed282f2b56d3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</w:p>
    <w:p w14:paraId="3817E0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并联，关联电路中各支路两端的电压相等且与电源电压相等，则通过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7E7C89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51" o:title="eqId44f91b3a4b6d18f5b1b69160bcb8e3c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</w:p>
    <w:p w14:paraId="58ED29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38E3CB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66pt;width:131.25pt;" o:ole="t" filled="f" o:preferrelative="t" stroked="f" coordsize="21600,21600">
            <v:path/>
            <v:fill on="f" focussize="0,0"/>
            <v:stroke on="f" joinstyle="miter"/>
            <v:imagedata r:id="rId53" o:title="eqId394fb34aa9ee6bfb1fe9e7a8db06dab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</w:p>
    <w:p w14:paraId="378B69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EE816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并联，电路的总电阻为</w:t>
      </w:r>
    </w:p>
    <w:p w14:paraId="0736B0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75pt;width:146.25pt;" o:ole="t" filled="f" o:preferrelative="t" stroked="f" coordsize="21600,21600">
            <v:path/>
            <v:fill on="f" focussize="0,0"/>
            <v:stroke on="f" joinstyle="miter"/>
            <v:imagedata r:id="rId55" o:title="eqId6f11e53a97d023e04555ce48d6afc0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</w:p>
    <w:p w14:paraId="1152B7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d8240bf18eb82b442c88b2447aebfdc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及欧姆定律可得</w:t>
      </w:r>
    </w:p>
    <w:p w14:paraId="3475BD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9" o:title="eqIdbae383e4223ac84a529ef976ebd5f1b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</w:p>
    <w:p w14:paraId="722848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则图甲电路消耗的总功率为</w:t>
      </w:r>
    </w:p>
    <w:p w14:paraId="0A540F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.75pt;width:69pt;" o:ole="t" filled="f" o:preferrelative="t" stroked="f" coordsize="21600,21600">
            <v:path/>
            <v:fill on="f" focussize="0,0"/>
            <v:stroke on="f" joinstyle="miter"/>
            <v:imagedata r:id="rId61" o:title="eqIddce0b5f5b9d292c6b401f13f8ffd362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</w:p>
    <w:p w14:paraId="4CD67F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图乙电路消耗的总功率为</w:t>
      </w:r>
    </w:p>
    <w:p w14:paraId="026B38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48pt;width:105.75pt;" o:ole="t" filled="f" o:preferrelative="t" stroked="f" coordsize="21600,21600">
            <v:path/>
            <v:fill on="f" focussize="0,0"/>
            <v:stroke on="f" joinstyle="miter"/>
            <v:imagedata r:id="rId63" o:title="eqId02db58dd509ac48f393da2f62e9257d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 w14:paraId="7DF881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1A286D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68.25pt;width:129pt;" o:ole="t" filled="f" o:preferrelative="t" stroked="f" coordsize="21600,21600">
            <v:path/>
            <v:fill on="f" focussize="0,0"/>
            <v:stroke on="f" joinstyle="miter"/>
            <v:imagedata r:id="rId65" o:title="eqId78643b1c34d5be3abd8d27d439b403e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</w:p>
    <w:p w14:paraId="0A0DF7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60F6A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6BFCE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如图所示，水平桌面上的小车上放一木块，木块随小车在重物的牵引下向右做匀速直线运动，下列说法正确的是（　　）</w:t>
      </w:r>
    </w:p>
    <w:p w14:paraId="51B57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84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木块受到小车对它的摩擦力方向水平向左</w:t>
      </w:r>
    </w:p>
    <w:p w14:paraId="3237A6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小车受到桌面对它的摩擦力方向水平向左</w:t>
      </w:r>
    </w:p>
    <w:p w14:paraId="3B7029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木块对小车的压力和小车对木块的支持力是一对相互作用力</w:t>
      </w:r>
    </w:p>
    <w:p w14:paraId="110017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小车受到的重力和桌面对小车的支持力是一对平衡力</w:t>
      </w:r>
    </w:p>
    <w:p w14:paraId="5342BB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4C2D7F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C2E1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．木块随小车做匀速直线运动，处于平衡状态，竖直方向上受重力和支持力，是一对平衡力，水平方向上不受力，小车对它没有摩擦力，故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BE390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车在重物的牵引下向右做匀速直线运动，竖直方向上小车受重力、支持力、压力，三力平衡，水平方向上小车受到拉力、桌面对它的摩擦力，大小相等、方向相反，即小车受到桌面对它的摩擦力方向水平向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FA98A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．木块对小车的压力和小车对木块的支持力大小相等、方向相反、作用在两个相互作用的物体上，是一对相互作用力，故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3B7A0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．小车受到的重力、木块对小车的压力和桌面对小车的支持力三个力是平衡力，故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EF41E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5DA885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某兴趣小组用“伏安法”对小灯泡和定值电阻的阻值进行了测量，根据实验数据作出它们的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图像，如图所示。以下是小组成员的交流内容，其中正确的是（　　）</w:t>
      </w:r>
    </w:p>
    <w:p w14:paraId="00D123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14675" cy="15240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C31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图甲是定值电阻的图像</w:t>
      </w:r>
    </w:p>
    <w:p w14:paraId="00D6EB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的电阻值分别取平均值可以使测量结果更准确</w:t>
      </w:r>
    </w:p>
    <w:p w14:paraId="72A8E5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的电功率可能相等</w:t>
      </w:r>
    </w:p>
    <w:p w14:paraId="69A3703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串联接在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的电源两端，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的电阻之比为</w:t>
      </w:r>
      <w:r>
        <w:rPr>
          <w:rFonts w:ascii="Times New Roman" w:hAnsi="Times New Roman" w:eastAsia="Times New Roman" w:cs="Times New Roman"/>
          <w:color w:val="000000"/>
        </w:rPr>
        <w:t xml:space="preserve">3 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818CB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75BDDE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E01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．由图甲可知，通过电阻的电流与导体两端的电压成正比</w:t>
      </w:r>
    </w:p>
    <w:p w14:paraId="6A1383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83.75pt;" o:ole="t" filled="f" o:preferrelative="t" stroked="f" coordsize="21600,21600">
            <v:path/>
            <v:fill on="f" focussize="0,0"/>
            <v:stroke on="f" joinstyle="miter"/>
            <v:imagedata r:id="rId69" o:title="eqId85654d4c6c989bdd116b0761dd3464b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39BDCC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图甲是定值电阻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的图像，故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A3A19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．图甲是定值电阻的图像，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的电阻值取平均值可以使测量结果更准确；由图乙可知，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时，电阻值为</w:t>
      </w:r>
    </w:p>
    <w:p w14:paraId="59DF18D4">
      <w:pPr>
        <w:spacing w:line="360" w:lineRule="auto"/>
        <w:ind w:left="360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71" o:title="eqIdf45025f597942a929fbfe1780cfa171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 w14:paraId="20CD74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时，电阻值为</w:t>
      </w:r>
    </w:p>
    <w:p w14:paraId="03B611D9">
      <w:pPr>
        <w:spacing w:line="360" w:lineRule="auto"/>
        <w:ind w:left="360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73" o:title="eqId314550fe1970c6c92c68c80761783e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</w:p>
    <w:p w14:paraId="05F4C8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时，电阻值为</w:t>
      </w:r>
    </w:p>
    <w:p w14:paraId="3686A0B5">
      <w:pPr>
        <w:spacing w:line="360" w:lineRule="auto"/>
        <w:ind w:left="360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75" o:title="eqIdefa29e5200c73522da32421e3e2e3e7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</w:p>
    <w:p w14:paraId="729E45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的阻值随两端所加电压的变化而变化，不是定值电阻，对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的电阻值取平均值没有意义，故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23E7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．通过图像可知，将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并联接在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的电源上时，通过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的电流相等，根据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d8240bf18eb82b442c88b2447aebfdc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可知，通过两个电阻的电功率相等，故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B93BD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串联接在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的电源两端，由图像可知，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的电流均为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，由计算可知，电阻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546C56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78" o:title="eqIdb97bdcc1465b4714f76dfa78f02de4a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</w:p>
    <w:p w14:paraId="58E9EB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340EDD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80" o:title="eqId4cdfd161daa4885fc3c542894104369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</w:p>
    <w:p w14:paraId="53B980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电阻之比为</w:t>
      </w:r>
    </w:p>
    <w:p w14:paraId="2C9FEB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60pt;width:84pt;" o:ole="t" filled="f" o:preferrelative="t" stroked="f" coordsize="21600,21600">
            <v:path/>
            <v:fill on="f" focussize="0,0"/>
            <v:stroke on="f" joinstyle="miter"/>
            <v:imagedata r:id="rId82" o:title="eqId1f42a7bd43e27f48aa9704f08d148f0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</w:p>
    <w:p w14:paraId="18AF8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08538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3B9550E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A851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下图是指甲剪的示意图。请在图中画出杠杆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点为支点时动力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84" o:title="eqIdf5076289823db419f94e9c0c8f4aaf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6" o:title="eqId2e9b0f5f44abbc6544a2f672b025b01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88" o:title="eqIda3fb78c5f885034612c0e030b920143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。（忽略摩擦，保留作图痕迹）</w:t>
      </w:r>
    </w:p>
    <w:p w14:paraId="0E4F8E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B06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76375" cy="10763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C2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C06A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的作用线向下延长，过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点做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的延长线的垂线，就是动力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84" o:title="eqIdf5076289823db419f94e9c0c8f4aafd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6" o:title="eqId2e9b0f5f44abbc6544a2f672b025b01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垂直于支持面向上，如图所示：</w:t>
      </w:r>
    </w:p>
    <w:p w14:paraId="2352B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33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0107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红和家人一起乘高铁去旅行，进站时要进行身份验证，她发现屏幕上的头像较小，不能完成人脸识别，后来在工作人员的指导下顺利完成了识别。她了解到屏幕上的头像是通过摄像头内的凸透镜形成的，于是带着兴趣进行了以下实验。</w:t>
      </w:r>
    </w:p>
    <w:p w14:paraId="2CA1C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86765"/>
            <wp:effectExtent l="0" t="0" r="0" b="1333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8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C24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）小红将蜡烛、凸透镜、光屏安装在光具座上并靠在一起，点燃蜡烛，调整烛焰、透镜和光屏的中心大致在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10290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）如图甲所示，烛焰恰好在光屏上成清晰的像，光屏上的像是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（选填“镜面反射”或“漫反射”）形成的，保持凸透镜位置不变，若将蜡烛向右移动少许，则应将光屏向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（选填“左”或“右”）移动才能再次在光屏上成清晰的像，此时的像变大；</w:t>
      </w:r>
    </w:p>
    <w:p w14:paraId="4E6D2E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）根据以上实验，小红进行人胎识别时，为使屏幕上的头像变大，她应该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（选填“靠近”或“远离”）镜头；</w:t>
      </w:r>
    </w:p>
    <w:p w14:paraId="47A68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在图乙所示位置时，烛焰也在光屏上成清晰的像，这个像是倒立、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（选填“放大”“缩小”或“等大”）的实像，由此可知凸透镜的焦距为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49FCEEE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同一高度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漫反射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等大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10.0</w:t>
      </w:r>
    </w:p>
    <w:p w14:paraId="0E3130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EAC0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将蜡烛、凸透镜、光屏依次放在光具座上，点燃蜡烛后，调整烛焰、凸透镜和光屏的中心与中心大致在同一高度，其目的是使像成在光屏中央。</w:t>
      </w:r>
    </w:p>
    <w:p w14:paraId="6FE3B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如图甲所示，烛焰恰好在光屏上成清晰的像，光屏上的像是从各个方向都能观察得到，所以是漫反射形成的。</w:t>
      </w:r>
    </w:p>
    <w:p w14:paraId="5875B2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根据“凸透镜成实像时物近像远像变大”的规律可知，若将蜡烛向右移动少许，物距变小，像距会变大，则应将光屏向右移动才能再次在光屏上成清晰的像。</w:t>
      </w:r>
    </w:p>
    <w:p w14:paraId="487953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根据“凸透镜成实像时物近像远像变大”的规律可知，小红进行人胎识别时，为使屏幕上的头像变大，她应该靠近镜头。</w:t>
      </w:r>
    </w:p>
    <w:p w14:paraId="53775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，成倒立、等大的实像，所以烛焰在光屏上成倒立、等大的实像；此时物距为</w:t>
      </w:r>
      <w:r>
        <w:rPr>
          <w:rFonts w:ascii="Times New Roman" w:hAnsi="Times New Roman" w:eastAsia="Times New Roman" w:cs="Times New Roman"/>
          <w:color w:val="000000"/>
        </w:rPr>
        <w:t>20.0cm</w:t>
      </w:r>
      <w:r>
        <w:rPr>
          <w:rFonts w:ascii="宋体" w:hAnsi="宋体" w:eastAsia="宋体" w:cs="宋体"/>
          <w:color w:val="000000"/>
        </w:rPr>
        <w:t>，由此可知凸透镜的焦距为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6D9A8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如图，小丽利用弹簧测力计、实心圆柱体物块等器材探究浮力的大小跟哪些因素有关，提出了以下猜想：</w:t>
      </w:r>
    </w:p>
    <w:p w14:paraId="069AA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352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6DA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：浮力大小与物体浸没在液体中的深度有关；</w:t>
      </w:r>
    </w:p>
    <w:p w14:paraId="48AB83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：浮力大小与物体排开液体的体积有关；</w:t>
      </w:r>
    </w:p>
    <w:p w14:paraId="4E6798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：浮力大小与液体的密度有关。</w:t>
      </w:r>
    </w:p>
    <w:p w14:paraId="28408E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所示，可知圆柱体重___________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步骤中圆柱体受到水的浮力为___________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57834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步骤与___________步骤（填字母）的数据，可以验证猜想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是错误的；</w:t>
      </w:r>
    </w:p>
    <w:p w14:paraId="6A7FE3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步骤与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步骤的数据，不能得出浮力的大小与液体密度的关系，其原因是___________；</w:t>
      </w:r>
    </w:p>
    <w:p w14:paraId="633826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）写出能够支持猜想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的一个生活现象：___________；</w:t>
      </w:r>
    </w:p>
    <w:p w14:paraId="7873B8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）该圆柱体的密度为___________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6B642E5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没有控制排开液体的体积相同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船载货越多，吃水越深，受到浮力越大</w:t>
      </w:r>
      <w:r>
        <w:rPr>
          <w:color w:val="000000"/>
        </w:rPr>
        <w:t xml:space="preserve">    ⑥.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96" o:title="eqId2333fdacbef0a687818b7af9e91a962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</w:p>
    <w:p w14:paraId="5846EF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0019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当测力计静止时，测力计的示数等于圆柱体的重力，由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步骤可知，测力计的分度值为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，所以圆柱体的重力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 xml:space="preserve"> =2.4N</w:t>
      </w:r>
      <w:r>
        <w:rPr>
          <w:rFonts w:ascii="宋体" w:hAnsi="宋体" w:eastAsia="宋体" w:cs="宋体"/>
          <w:color w:val="000000"/>
        </w:rPr>
        <w:t>。</w:t>
      </w:r>
    </w:p>
    <w:p w14:paraId="455D29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步骤中可知，测力计示数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=2N</w:t>
      </w:r>
      <w:r>
        <w:rPr>
          <w:rFonts w:ascii="宋体" w:hAnsi="宋体" w:eastAsia="宋体" w:cs="宋体"/>
          <w:color w:val="000000"/>
        </w:rPr>
        <w:t>，根据称重法可知，圆柱体受到水的浮力为</w:t>
      </w:r>
    </w:p>
    <w:p w14:paraId="48BD1AA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=2.4N-2N=0.4N</w:t>
      </w:r>
    </w:p>
    <w:p w14:paraId="23B23F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为了验证猜想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是否正确，需将圆柱体浸没在液体中的深度不同，比较测力计示数即可。所以分析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步骤与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步骤，都浸没在同种液体中，浸入的深度不同，但测力计示数相等，根据称重法可知，圆柱体受到水的浮力相等，说明猜想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是错误的。</w:t>
      </w:r>
    </w:p>
    <w:p w14:paraId="56DCC9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要探究浮力的大小与液体密度的关系，需控制圆柱体排开液体的体积相同，而改变液体的密度。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步骤与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步骤中，虽然浸入的液体密度不同，但圆柱体排开液体的体积不同，所以不能得出浮力的大小与液体密度的关系。</w:t>
      </w:r>
    </w:p>
    <w:p w14:paraId="4BB1D0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浮力大小与物体排开液体的体积有关的例子很多，如：船载货越多，吃水越深，受到浮力越大；人从浅水区走向深水区，人感觉越来越轻等。</w:t>
      </w:r>
    </w:p>
    <w:p w14:paraId="02B60C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由步骤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可知，圆柱体受到水的浮力为</w:t>
      </w:r>
    </w:p>
    <w:p w14:paraId="5E25A75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′=2.4N-1.4N=1N</w:t>
      </w:r>
    </w:p>
    <w:p w14:paraId="5979E0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所以圆柱体的体积为</w:t>
      </w:r>
    </w:p>
    <w:p w14:paraId="2246C5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5pt;width:234pt;" o:ole="t" filled="f" o:preferrelative="t" stroked="f" coordsize="21600,21600">
            <v:path/>
            <v:fill on="f" focussize="0,0"/>
            <v:stroke on="f" joinstyle="miter"/>
            <v:imagedata r:id="rId98" o:title="eqId69e019889e27a1e1df59ca0cc8d280e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</w:p>
    <w:p w14:paraId="1BAE58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圆柱体的质量为</w:t>
      </w:r>
    </w:p>
    <w:p w14:paraId="4137C7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3pt;width:135.15pt;" o:ole="t" filled="f" o:preferrelative="t" stroked="f" coordsize="21600,21600">
            <v:path/>
            <v:fill on="f" focussize="0,0"/>
            <v:stroke on="f" joinstyle="miter"/>
            <v:imagedata r:id="rId100" o:title="eqId67311f06ceb2bcd45d66824ae70b79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</w:p>
    <w:p w14:paraId="095E5B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所以圆柱体的密度为</w:t>
      </w:r>
    </w:p>
    <w:p w14:paraId="5A3A87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15pt;width:175.7pt;" o:ole="t" filled="f" o:preferrelative="t" stroked="f" coordsize="21600,21600">
            <v:path/>
            <v:fill on="f" focussize="0,0"/>
            <v:stroke on="f" joinstyle="miter"/>
            <v:imagedata r:id="rId102" o:title="eqId5200751bd99d90b4f2a627c8e5656fa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</w:p>
    <w:p w14:paraId="183D06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小明和小华通过实验复习“探究电流与电压、电阻的关系”。</w:t>
      </w:r>
    </w:p>
    <w:p w14:paraId="14EE8B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）小明采用了如下电路进行实验，其中电源电压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、定值电阻阻值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、最大阻值为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的滑动变阻器各一只；</w:t>
      </w:r>
    </w:p>
    <w:p w14:paraId="0C2B4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5144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D836D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①当他准备闭合开关时，小华拦住了他，说接线有一处错误。请在图中将连接错误的导线打“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”，并用笔画一根正确连接的导线；</w:t>
      </w:r>
      <w:r>
        <w:rPr>
          <w:color w:val="000000"/>
        </w:rPr>
        <w:t>（     ）</w:t>
      </w:r>
    </w:p>
    <w:p w14:paraId="11AC27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②正确连接电路后进行“探究电流与电压的关系”的实验，实验中滑动变阻器的主要作用：一是保护电路；二是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B2CF28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③实验数据记录如表一：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D9658C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—</w:t>
      </w:r>
    </w:p>
    <w:tbl>
      <w:tblPr>
        <w:tblStyle w:val="4"/>
        <w:tblW w:w="3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89"/>
        <w:gridCol w:w="1000"/>
        <w:gridCol w:w="1000"/>
        <w:gridCol w:w="746"/>
      </w:tblGrid>
      <w:tr w14:paraId="3431C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4894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6F87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60A1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731A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02655576" name="图片 402655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655576" name="图片 402655576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31E38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ED1B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AF3A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7B73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379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08375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实验时发现无论如何调节滑动变阻器，电压表都不能达到</w:t>
      </w:r>
      <w:r>
        <w:rPr>
          <w:rFonts w:ascii="Times New Roman" w:hAnsi="Times New Roman" w:eastAsia="Times New Roman" w:cs="Times New Roman"/>
          <w:color w:val="000000"/>
        </w:rPr>
        <w:t>1.0V</w:t>
      </w:r>
      <w:r>
        <w:rPr>
          <w:rFonts w:ascii="宋体" w:hAnsi="宋体" w:eastAsia="宋体" w:cs="宋体"/>
          <w:color w:val="000000"/>
        </w:rPr>
        <w:t>，说明他选用的滑动变阻器的最大阻值是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”）。换用另一只滑动变阻器后完成了实验，表一中没有记录的数据是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5C591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）小华利用小明的实验电路继续实验，在“探究电流与电阻的关系”时，分别将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的定值电阻接入电路，记录数据如表二:</w:t>
      </w:r>
    </w:p>
    <w:p w14:paraId="354B9D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表二</w:t>
      </w:r>
    </w:p>
    <w:tbl>
      <w:tblPr>
        <w:tblStyle w:val="4"/>
        <w:tblW w:w="3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0"/>
        <w:gridCol w:w="970"/>
        <w:gridCol w:w="970"/>
        <w:gridCol w:w="970"/>
      </w:tblGrid>
      <w:tr w14:paraId="3F88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82C2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C7C5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655D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14C5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4CE2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098D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F96D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EE0A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2D1F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 w14:paraId="57E09C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①当他用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的电阻进行实验后，再换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的电阻接入电路，应向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方向移动滑片（选填“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”），直到电压表示数达到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CA060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②分析表二中数据，得出该实验的结论是：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723108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43150" cy="1543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改变电路中的电流和定值电阻两端的电压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电压一定时，导体中电流与电阻成反比</w:t>
      </w:r>
    </w:p>
    <w:p w14:paraId="6602A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8E1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【详解】（1）①[1]由图可知，此时电路中电流表并联在定值电阻两端，电压表串联在电路中，电流表和电压表接错，应该将电压表并联在电路中，电流表串联在电路中，如图所示：</w:t>
      </w:r>
    </w:p>
    <w:p w14:paraId="0EA0A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4859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00FD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②[2]探究电流与电压的关系时，需要控制定值电阻的阻值不变，多次实验，得出普遍规律，所以滑动变阻器在电路中的作用是保护电路，改变电路中的电流和定值电阻两端的电压，得到多组数据。</w:t>
      </w:r>
    </w:p>
    <w:p w14:paraId="6DCFE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③[3]由表中数据可知，定值电阻的阻值为</w:t>
      </w:r>
    </w:p>
    <w:p w14:paraId="3CEFE4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07" o:title="eqId706b478ba24ba2df5c1b0d46ef48dec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color w:val="000000"/>
        </w:rPr>
        <w:br w:type="textWrapping"/>
      </w:r>
    </w:p>
    <w:p w14:paraId="3375C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电源电压为4.5V，当定值电阻两端的电压为1.0V时，电路中的电流为</w:t>
      </w:r>
    </w:p>
    <w:p w14:paraId="20A745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109" o:title="eqId1d5982763a4a789f3464f6e26bb245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</w:p>
    <w:p w14:paraId="09600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此时滑动变阻器两端的电压为</w:t>
      </w:r>
    </w:p>
    <w:p w14:paraId="7C646DEF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  <w:vertAlign w:val="subscript"/>
        </w:rPr>
        <w:t>滑</w:t>
      </w:r>
      <w:r>
        <w:rPr>
          <w:color w:val="000000"/>
        </w:rPr>
        <w:t>=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总</w:t>
      </w:r>
      <w:r>
        <w:rPr>
          <w:color w:val="000000"/>
        </w:rPr>
        <w:t>-</w:t>
      </w:r>
      <w:r>
        <w:rPr>
          <w:i/>
          <w:color w:val="000000"/>
        </w:rPr>
        <w:t>U'</w:t>
      </w:r>
      <w:r>
        <w:rPr>
          <w:color w:val="000000"/>
        </w:rPr>
        <w:t>=4.5V-1.0V=3.5V</w:t>
      </w:r>
    </w:p>
    <w:p w14:paraId="6BFAF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则此时滑动变阻器接入电路的阻值</w:t>
      </w:r>
    </w:p>
    <w:p w14:paraId="073683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2.25pt;width:134.25pt;" o:ole="t" filled="f" o:preferrelative="t" stroked="f" coordsize="21600,21600">
            <v:path/>
            <v:fill on="f" focussize="0,0"/>
            <v:stroke on="f" joinstyle="miter"/>
            <v:imagedata r:id="rId111" o:title="eqId17c95504eee16ef50e27fa0d62b2853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color w:val="000000"/>
        </w:rPr>
        <w:br w:type="textWrapping"/>
      </w:r>
    </w:p>
    <w:p w14:paraId="19FE2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所以滑动变阻器的最大阻值为10Ω。</w:t>
      </w:r>
    </w:p>
    <w:p w14:paraId="06899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[4]当定值电阻两端的电压为1.0V时，电路中的电流为0.20A。</w:t>
      </w:r>
    </w:p>
    <w:p w14:paraId="0762A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①[5]用10Ω的电阻更换5Ω的电阻后，定值电阻两端的电压增大，探究电流与电阻的关系，需要控制定值电阻两端的电压不变，所以此时应减小定值电阻两端的电压，根据串联电路分压原理和欧姆定律可知，需要增大滑动变阻器的阻值，即将滑动变阻器的滑片向A端移动。</w:t>
      </w:r>
    </w:p>
    <w:p w14:paraId="33B35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[6]由表中数据可知，当电阻为5Ω时，电路中的电流为0.40A，此时定值电阻两端的电压为</w:t>
      </w:r>
    </w:p>
    <w:p w14:paraId="1F10054D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</w:rPr>
        <w:t>=</w:t>
      </w:r>
      <w:r>
        <w:rPr>
          <w:i/>
          <w:color w:val="000000"/>
        </w:rPr>
        <w:t>IR</w:t>
      </w:r>
      <w:r>
        <w:rPr>
          <w:color w:val="000000"/>
        </w:rPr>
        <w:t>=0.40A×5Ω=2V</w:t>
      </w:r>
    </w:p>
    <w:p w14:paraId="1E29C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所以更换电阻后，要控制定值电阻两端的电压为2V。</w:t>
      </w:r>
    </w:p>
    <w:p w14:paraId="51DFD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②[7]由表中数据可知，电阻和电流的乘积</w:t>
      </w:r>
    </w:p>
    <w:p w14:paraId="359F0A37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IR</w:t>
      </w:r>
      <w:r>
        <w:rPr>
          <w:color w:val="000000"/>
        </w:rPr>
        <w:t>=0.40A×5Ω=0.20A×10Ω=0.10A×20Ω=2</w:t>
      </w:r>
    </w:p>
    <w:p w14:paraId="3E298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所以可以得到的结论是电压一定时，导体中电流与电阻成反比。</w:t>
      </w:r>
    </w:p>
    <w:p w14:paraId="4D625D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同学们到研学基地开展实践活动。小明垒好柴火灶为大家煮饭，为了测试柴火灶的效率，他用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的干木柴给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的水加热，烧完木柴时，水温从</w:t>
      </w:r>
      <w:r>
        <w:rPr>
          <w:rFonts w:ascii="Times New Roman" w:hAnsi="Times New Roman" w:eastAsia="Times New Roman" w:cs="Times New Roman"/>
          <w:color w:val="000000"/>
        </w:rPr>
        <w:t>20°C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60°C</w:t>
      </w:r>
      <w:r>
        <w:rPr>
          <w:rFonts w:ascii="宋体" w:hAnsi="宋体" w:eastAsia="宋体" w:cs="宋体"/>
          <w:color w:val="000000"/>
        </w:rPr>
        <w:t>。（干木柴的热值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13" o:title="eqId4822ccb1c34c2bb574d19299d74eeee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</w:p>
    <w:p w14:paraId="531CB1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1kg </w:t>
      </w:r>
      <w:r>
        <w:rPr>
          <w:rFonts w:ascii="宋体" w:hAnsi="宋体" w:eastAsia="宋体" w:cs="宋体"/>
          <w:color w:val="000000"/>
        </w:rPr>
        <w:t>的干木柴完全燃烧放出的热量是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：干木柴是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能源（选填“一次”或“二次”）。</w:t>
      </w:r>
    </w:p>
    <w:p w14:paraId="649342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）水吸收的热量为多少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（    ）</w:t>
      </w:r>
    </w:p>
    <w:p w14:paraId="6F9013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该柴火灶的效率为多少？</w:t>
      </w:r>
      <w:r>
        <w:rPr>
          <w:color w:val="000000"/>
        </w:rPr>
        <w:t>（    ）</w:t>
      </w:r>
    </w:p>
    <w:p w14:paraId="430078C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5" o:title="eqId73c4e93e8465a83dddc1e6a340fa3ec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一次</w:t>
      </w:r>
      <w:r>
        <w:rPr>
          <w:color w:val="000000"/>
        </w:rPr>
        <w:t xml:space="preserve">    ③.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1pt;width:56.75pt;" o:ole="t" filled="f" o:preferrelative="t" stroked="f" coordsize="21600,21600">
            <v:path/>
            <v:fill on="f" focussize="0,0"/>
            <v:stroke on="f" joinstyle="miter"/>
            <v:imagedata r:id="rId117" o:title="eqIdef7646ce35e27d7245de1f0940a056e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9" o:title="eqIdfc7b40bdfb3886053cbcc7076ec0d5b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</w:p>
    <w:p w14:paraId="0EEB2E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8DF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[1]1kg</w:t>
      </w:r>
      <w:r>
        <w:rPr>
          <w:rFonts w:ascii="宋体" w:hAnsi="宋体" w:eastAsia="宋体" w:cs="宋体"/>
          <w:color w:val="000000"/>
        </w:rPr>
        <w:t>的干木柴完全燃烧放出的热量</w:t>
      </w:r>
    </w:p>
    <w:p w14:paraId="0A5ADF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204.75pt;" o:ole="t" filled="f" o:preferrelative="t" stroked="f" coordsize="21600,21600">
            <v:path/>
            <v:fill on="f" focussize="0,0"/>
            <v:stroke on="f" joinstyle="miter"/>
            <v:imagedata r:id="rId121" o:title="eqId3a72950a43747816cebe9dcdca7db0f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</w:p>
    <w:p w14:paraId="0E2B02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的干木柴完全燃烧放出的热量为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123" o:title="eqId05fb796417ff8bac7e1ee4f5674d76c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3ECBC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木柴从自然界取得后可以直接利用，是一次能源。</w:t>
      </w:r>
    </w:p>
    <w:p w14:paraId="59646B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.5pt;width:73.5pt;" o:ole="t" filled="f" o:preferrelative="t" stroked="f" coordsize="21600,21600">
            <v:path/>
            <v:fill on="f" focussize="0,0"/>
            <v:stroke on="f" joinstyle="miter"/>
            <v:imagedata r:id="rId125" o:title="eqId15f9c9a1d3122c7b00bdf25b580e956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可知，水吸收的热量</w:t>
      </w:r>
    </w:p>
    <w:p w14:paraId="3EE0C4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1.75pt;width:356.25pt;" o:ole="t" filled="f" o:preferrelative="t" stroked="f" coordsize="21600,21600">
            <v:path/>
            <v:fill on="f" focussize="0,0"/>
            <v:stroke on="f" joinstyle="miter"/>
            <v:imagedata r:id="rId127" o:title="eqIdb28b71153fca814113626a33b7bd25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</w:p>
    <w:p w14:paraId="7D9F8E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）该柴火灶的效率</w:t>
      </w:r>
    </w:p>
    <w:p w14:paraId="041440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126.75pt;" o:ole="t" filled="f" o:preferrelative="t" stroked="f" coordsize="21600,21600">
            <v:path/>
            <v:fill on="f" focussize="0,0"/>
            <v:stroke on="f" joinstyle="miter"/>
            <v:imagedata r:id="rId129" o:title="eqId4681b13c1801f5cc31cf049a7624f2f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</w:p>
    <w:p w14:paraId="343390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1pt;width:56.75pt;" o:ole="t" filled="f" o:preferrelative="t" stroked="f" coordsize="21600,21600">
            <v:path/>
            <v:fill on="f" focussize="0,0"/>
            <v:stroke on="f" joinstyle="miter"/>
            <v:imagedata r:id="rId117" o:title="eqIdef7646ce35e27d7245de1f0940a056e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2F294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）该柴火灶的效率为</w:t>
      </w:r>
      <w:r>
        <w:rPr>
          <w:rFonts w:ascii="Times New Roman" w:hAnsi="Times New Roman" w:eastAsia="Times New Roman" w:cs="Times New Roman"/>
          <w:color w:val="000000"/>
        </w:rPr>
        <w:t>7%</w:t>
      </w:r>
      <w:r>
        <w:rPr>
          <w:rFonts w:ascii="宋体" w:hAnsi="宋体" w:eastAsia="宋体" w:cs="宋体"/>
          <w:color w:val="000000"/>
        </w:rPr>
        <w:t>。</w:t>
      </w:r>
    </w:p>
    <w:p w14:paraId="7EDDDD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底面积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color w:val="000000"/>
        </w:rPr>
        <w:t>cm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、深度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的薄壁圆柱形容器重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，放置在水平桌面上，其中盛有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深的水如图甲；然后将一质量为</w:t>
      </w:r>
      <w:r>
        <w:rPr>
          <w:rFonts w:ascii="Times New Roman" w:hAnsi="Times New Roman" w:eastAsia="Times New Roman" w:cs="Times New Roman"/>
          <w:color w:val="000000"/>
        </w:rPr>
        <w:t>2.7kg</w:t>
      </w:r>
      <w:r>
        <w:rPr>
          <w:rFonts w:ascii="宋体" w:hAnsi="宋体" w:eastAsia="宋体" w:cs="宋体"/>
          <w:color w:val="000000"/>
        </w:rPr>
        <w:t>的实心正方体铝块放入水中，如图乙。（</w:t>
      </w:r>
      <w:r>
        <w:rPr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铝</w:t>
      </w:r>
      <w:r>
        <w:rPr>
          <w:color w:val="000000"/>
        </w:rPr>
        <w:t>=2.7×10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7C7594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）铝块的体积是多少</w:t>
      </w:r>
      <w:r>
        <w:rPr>
          <w:color w:val="000000"/>
        </w:rPr>
        <w:t>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？</w:t>
      </w:r>
    </w:p>
    <w:p w14:paraId="580B9F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）图甲中容器对水平桌面的压强为多少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？</w:t>
      </w:r>
    </w:p>
    <w:p w14:paraId="3BDF95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）放入铝块后，水对容器底部的压强增加了多少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？</w:t>
      </w:r>
    </w:p>
    <w:p w14:paraId="20AC8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190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B4713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1×10</w:t>
      </w:r>
      <w:r>
        <w:rPr>
          <w:color w:val="000000"/>
          <w:vertAlign w:val="superscript"/>
        </w:rPr>
        <w:t>-3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；（2）800Pa；（3）300Pa</w:t>
      </w:r>
    </w:p>
    <w:p w14:paraId="179DD2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0B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8pt;width:32.9pt;" o:ole="t" filled="f" o:preferrelative="t" stroked="f" coordsize="21600,21600">
            <v:path/>
            <v:fill on="f" focussize="0,0"/>
            <v:stroke on="f" joinstyle="miter"/>
            <v:imagedata r:id="rId133" o:title="eqId38a63875a94a4548af9db0ba7543cb7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得，铝块的体积</w:t>
      </w:r>
    </w:p>
    <w:p w14:paraId="7880A4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5.25pt;width:200.25pt;" o:ole="t" filled="f" o:preferrelative="t" stroked="f" coordsize="21600,21600">
            <v:path/>
            <v:fill on="f" focussize="0,0"/>
            <v:stroke on="f" joinstyle="miter"/>
            <v:imagedata r:id="rId135" o:title="eqIda8b41bcfa3ede3e2b55873a3fd05b21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</w:p>
    <w:p w14:paraId="08C692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）甲容器的底面积</w:t>
      </w:r>
    </w:p>
    <w:p w14:paraId="072D9A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137" o:title="eqId18a8a2dd744513529c9563a19cadb9c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color w:val="000000"/>
        </w:rPr>
        <w:br w:type="textWrapping"/>
      </w:r>
    </w:p>
    <w:p w14:paraId="3E00B6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甲容器的高度</w:t>
      </w:r>
    </w:p>
    <w:p w14:paraId="0086F3D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92.25pt;" o:ole="t" filled="f" o:preferrelative="t" stroked="f" coordsize="21600,21600">
            <v:path/>
            <v:fill on="f" focussize="0,0"/>
            <v:stroke on="f" joinstyle="miter"/>
            <v:imagedata r:id="rId139" o:title="eqIde1adc1089a5de0f1154ff16d915a1dc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color w:val="000000"/>
        </w:rPr>
        <w:br w:type="textWrapping"/>
      </w:r>
    </w:p>
    <w:p w14:paraId="67A380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甲容器中水的高度</w:t>
      </w:r>
    </w:p>
    <w:p w14:paraId="30A658A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41" o:title="eqId6094fa34c83bf2d8a1a0945552b65c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color w:val="000000"/>
        </w:rPr>
        <w:br w:type="textWrapping"/>
      </w:r>
    </w:p>
    <w:p w14:paraId="4115C4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放入铝块前，容器对桌面的压力大小等于容器和水的总重力，即</w:t>
      </w:r>
    </w:p>
    <w:p w14:paraId="71AC97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416.4pt;" o:ole="t" filled="f" o:preferrelative="t" stroked="f" coordsize="21600,21600">
            <v:path/>
            <v:fill on="f" focussize="0,0"/>
            <v:stroke on="f" joinstyle="miter"/>
            <v:imagedata r:id="rId143" o:title="eqId3bef65a6bc7fae7e123aabb2c533111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</w:p>
    <w:p w14:paraId="70C7B5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45" o:title="eqIde512e223efc50cd873f7d5b0e9896c8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得容器对桌面的压强</w:t>
      </w:r>
    </w:p>
    <w:p w14:paraId="5AA258F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195pt;" o:ole="t" filled="f" o:preferrelative="t" stroked="f" coordsize="21600,21600">
            <v:path/>
            <v:fill on="f" focussize="0,0"/>
            <v:stroke on="f" joinstyle="miter"/>
            <v:imagedata r:id="rId147" o:title="eqId36796dc23b57eaac33c44970d82a082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</w:p>
    <w:p w14:paraId="6B13CC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）根据铝块的体积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49" o:title="eqId88930158fa9227547ef1696e8b0c7c1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，可计算出铝块的棱长</w:t>
      </w:r>
    </w:p>
    <w:p w14:paraId="2BC6CE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4pt;width:171pt;" o:ole="t" filled="f" o:preferrelative="t" stroked="f" coordsize="21600,21600">
            <v:path/>
            <v:fill on="f" focussize="0,0"/>
            <v:stroke on="f" joinstyle="miter"/>
            <v:imagedata r:id="rId151" o:title="eqId7bf4dc06f27472dcd4d293f671db2a3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color w:val="000000"/>
        </w:rPr>
        <w:br w:type="textWrapping"/>
      </w:r>
    </w:p>
    <w:p w14:paraId="473F38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铝块的底面积</w:t>
      </w:r>
    </w:p>
    <w:p w14:paraId="2B4F38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53" o:title="eqIde2ff03bb3f90d3a56f4f2fdd813ffc9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</w:p>
    <w:p w14:paraId="51A2CE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而且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铝</w:t>
      </w:r>
      <w:r>
        <w:rPr>
          <w:color w:val="000000"/>
        </w:rPr>
        <w:t>&gt;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，可知铝质铝块沉底，比较甲、乙两图可知，放入铝块后，水的深度</w:t>
      </w:r>
    </w:p>
    <w:p w14:paraId="342456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6.75pt;width:246.75pt;" o:ole="t" filled="f" o:preferrelative="t" stroked="f" coordsize="21600,21600">
            <v:path/>
            <v:fill on="f" focussize="0,0"/>
            <v:stroke on="f" joinstyle="miter"/>
            <v:imagedata r:id="rId155" o:title="eqId2e40551c73509767a3facd819618ad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</w:p>
    <w:p w14:paraId="47700E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可知，铝块没有浸没水中，则水深增加量</w:t>
      </w:r>
    </w:p>
    <w:p w14:paraId="7A81D9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91.25pt;" o:ole="t" filled="f" o:preferrelative="t" stroked="f" coordsize="21600,21600">
            <v:path/>
            <v:fill on="f" focussize="0,0"/>
            <v:stroke on="f" joinstyle="miter"/>
            <v:imagedata r:id="rId157" o:title="eqIde1ad6164969339d3bfafad2e6215da6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</w:p>
    <w:p w14:paraId="06F054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所以，放入铝块后，水对容器底部的压强增加量</w:t>
      </w:r>
    </w:p>
    <w:p w14:paraId="363017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282pt;" o:ole="t" filled="f" o:preferrelative="t" stroked="f" coordsize="21600,21600">
            <v:path/>
            <v:fill on="f" focussize="0,0"/>
            <v:stroke on="f" joinstyle="miter"/>
            <v:imagedata r:id="rId159" o:title="eqId1482051efd120584d00ce3c3247f79b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color w:val="000000"/>
        </w:rPr>
        <w:br w:type="textWrapping"/>
      </w:r>
    </w:p>
    <w:p w14:paraId="67639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答：（1）铝块的体积是1×10</w:t>
      </w:r>
      <w:r>
        <w:rPr>
          <w:color w:val="000000"/>
          <w:vertAlign w:val="superscript"/>
        </w:rPr>
        <w:t>-3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；</w:t>
      </w:r>
    </w:p>
    <w:p w14:paraId="3D0BB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（2）图甲中容器对水平桌面的压强为800Pa；</w:t>
      </w:r>
    </w:p>
    <w:p w14:paraId="3FFAE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（3）放入铝块后，水对容器底部的甲、乙压强增加了300Pa。</w:t>
      </w:r>
    </w:p>
    <w:p w14:paraId="4324E2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图甲是某小区电梯的结构示意图，它是由轿厢（</w:t>
      </w:r>
      <w:r>
        <w:rPr>
          <w:rFonts w:ascii="Times New Roman" w:hAnsi="Times New Roman" w:eastAsia="Times New Roman" w:cs="Times New Roman"/>
          <w:color w:val="000000"/>
        </w:rPr>
        <w:t>500kg</w:t>
      </w:r>
      <w:r>
        <w:rPr>
          <w:rFonts w:ascii="宋体" w:hAnsi="宋体" w:eastAsia="宋体" w:cs="宋体"/>
          <w:color w:val="000000"/>
        </w:rPr>
        <w:t>）、配重（</w:t>
      </w:r>
      <w:r>
        <w:rPr>
          <w:rFonts w:ascii="Times New Roman" w:hAnsi="Times New Roman" w:eastAsia="Times New Roman" w:cs="Times New Roman"/>
          <w:color w:val="000000"/>
        </w:rPr>
        <w:t>400kg</w:t>
      </w:r>
      <w:r>
        <w:rPr>
          <w:rFonts w:ascii="宋体" w:hAnsi="宋体" w:eastAsia="宋体" w:cs="宋体"/>
          <w:color w:val="000000"/>
        </w:rPr>
        <w:t>）、滑轮、缆绳、钢丝绳和电动机组成，绳重和摩擦忽略不计。为了安全，电梯设置了超载自动报警系统，如图乙。闭合控制开关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161" o:title="eqId73b23cbab70047c93491eb80efa0b79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，电梯没有超载时，触点与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接触，再闭合运行开关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，电动机正常工作：超载时（即控制电路中的电流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3" o:title="eqId5c8329cf0c164515e3c223f2d49ac5a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），触点与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接触，电铃发出报警铃声，即使闭合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，电动机也不工作。控制电路电源电压为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，电磁铁线圈电阻不计，轿厢内底而压力传感器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65" o:title="eqId9efc18a5bb2e53586331b2a58538a48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的阻值与它所受压力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的关系如图丙所示，当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65" o:title="eqId9efc18a5bb2e53586331b2a58538a48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Times New Roman" w:hAnsi="Times New Roman" w:eastAsia="Times New Roman" w:cs="Times New Roman"/>
          <w:color w:val="000000"/>
        </w:rPr>
        <w:t>2000N</w:t>
      </w:r>
      <w:r>
        <w:rPr>
          <w:rFonts w:ascii="宋体" w:hAnsi="宋体" w:eastAsia="宋体" w:cs="宋体"/>
          <w:color w:val="000000"/>
        </w:rPr>
        <w:t>压力时，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65" o:title="eqId9efc18a5bb2e53586331b2a58538a48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与定值电阻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69" o:title="eqId19f20f21a9d50b61dac519a3ddab539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的功率之比为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bbe103f073845122c66f22dcb14b711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5C3CF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）该电梯空载静止时，与轿厢相连的缆绳对轿厢的拉力为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2C844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）用笔画线代替导线，将图乙中的电动机和电铃连入电路。（导线不能交叉）</w:t>
      </w:r>
      <w:r>
        <w:rPr>
          <w:color w:val="000000"/>
        </w:rPr>
        <w:t>（       ）</w:t>
      </w:r>
    </w:p>
    <w:p w14:paraId="2FFEBF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）该电梯的最大载重量（轿厢内人和货物的总重）为多少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（        ）</w:t>
      </w:r>
    </w:p>
    <w:p w14:paraId="6C072B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）若每层楼高度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，平均每人重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，该电梯将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人从一楼运送到六楼，求电机牵引轿厢的钢丝绳做的功（此过程作匀速直线运动处理）。</w:t>
      </w:r>
      <w:r>
        <w:rPr>
          <w:color w:val="000000"/>
        </w:rPr>
        <w:t>（        ）</w:t>
      </w:r>
    </w:p>
    <w:p w14:paraId="60A6B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16478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6BF4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74" o:title="eqIde0379fb50bac8329f6422381e8affeb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3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038350" cy="10572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77" o:title="eqId75fba528a81f33f995ca6e8715a3a67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9" o:title="eqId4972bc6f45a8f8e7aaeb9555e3d5531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</w:p>
    <w:p w14:paraId="1C85D9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61C7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）该电梯空载静止时，与轿厢相连的缆绳对轿厢的拉力等于配重的重力</w:t>
      </w:r>
    </w:p>
    <w:p w14:paraId="020622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75pt;width:206.25pt;" o:ole="t" filled="f" o:preferrelative="t" stroked="f" coordsize="21600,21600">
            <v:path/>
            <v:fill on="f" focussize="0,0"/>
            <v:stroke on="f" joinstyle="miter"/>
            <v:imagedata r:id="rId181" o:title="eqIdc76d659085c39fe1f7a15067efe062d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</w:p>
    <w:p w14:paraId="03E43E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）根据电路要求，电铃和电动机应并联，闭合控制开关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161" o:title="eqId73b23cbab70047c93491eb80efa0b79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，电梯没有超载时，压力传感器的电阻较大，控制电路的电阻较大，电磁铁的磁性弱，触点与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接触，再闭合运行开关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，电动机正常工作；超载时，控制电路的电阻较小，即控制电路中的电流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3" o:title="eqId5c8329cf0c164515e3c223f2d49ac5a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，电磁铁的磁性强，触点与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接触，电铃发出报警铃声，即使闭合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，电动机也不工作；电路图如图</w:t>
      </w:r>
    </w:p>
    <w:p w14:paraId="3BF6E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2192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7849F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186" o:title="eqIdf1379f13cf7ce55d4e81782b60cd6d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，控制电路中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串联，两电阻的功率</w:t>
      </w:r>
    </w:p>
    <w:p w14:paraId="4FADC7D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188" o:title="eqIda6b2620e7acfc67c4f0063c32985fcb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</w:p>
    <w:p w14:paraId="478A8B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3DAE73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8pt;width:38.2pt;" o:ole="t" filled="f" o:preferrelative="t" stroked="f" coordsize="21600,21600">
            <v:path/>
            <v:fill on="f" focussize="0,0"/>
            <v:stroke on="f" joinstyle="miter"/>
            <v:imagedata r:id="rId190" o:title="eqId5c70ca0dc74782b17859b00fd659184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</w:p>
    <w:p w14:paraId="1546D8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由图丙可知，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92" o:title="eqId9a4474c5235121ad3d3737e1214dc62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52.2pt;" o:ole="t" filled="f" o:preferrelative="t" stroked="f" coordsize="21600,21600">
            <v:path/>
            <v:fill on="f" focussize="0,0"/>
            <v:stroke on="f" joinstyle="miter"/>
            <v:imagedata r:id="rId194" o:title="eqId943034a68ae6d1dcbbb3d8d52785c24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7.9pt;width:48.7pt;" o:ole="t" filled="f" o:preferrelative="t" stroked="f" coordsize="21600,21600">
            <v:path/>
            <v:fill on="f" focussize="0,0"/>
            <v:stroke on="f" joinstyle="miter"/>
            <v:imagedata r:id="rId196" o:title="eqId253fb5147254d63ee6836a1c4916f10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EE663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载重越大，对轿厢地板压力越大，由图丙可知，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65" o:title="eqId9efc18a5bb2e53586331b2a58538a48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阻值越小，控制电路中的总电阻就越小，控制电路的电流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9" o:title="eqId8f5e2362b0d490566abcf9ae082b5f6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时即为不超载时的最大电流，也就是载重量最大；由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01" o:title="eqId9c83f61a0d94fac4f83902a3ca0fc862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得；电路中的最小电阻为</w:t>
      </w:r>
    </w:p>
    <w:p w14:paraId="65F5AF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5.25pt;width:137.25pt;" o:ole="t" filled="f" o:preferrelative="t" stroked="f" coordsize="21600,21600">
            <v:path/>
            <v:fill on="f" focussize="0,0"/>
            <v:stroke on="f" joinstyle="miter"/>
            <v:imagedata r:id="rId203" o:title="eqId0c090a11c80142274774406dc25f5250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</w:p>
    <w:p w14:paraId="7A9713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压敏电阻的最小阻值</w:t>
      </w:r>
    </w:p>
    <w:p w14:paraId="518E93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.2pt;width:130.8pt;" o:ole="t" filled="f" o:preferrelative="t" stroked="f" coordsize="21600,21600">
            <v:path/>
            <v:fill on="f" focussize="0,0"/>
            <v:stroke on="f" joinstyle="miter"/>
            <v:imagedata r:id="rId205" o:title="eqId66efbb16e00c571ae37a785f93ff5b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4">
            <o:LockedField>false</o:LockedField>
          </o:OLEObject>
        </w:object>
      </w:r>
    </w:p>
    <w:p w14:paraId="2D9CB6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查看图丙可知，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207" o:title="eqId57d5c5641e53449b87fee595042b76d1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，即电梯的最大载重量</w:t>
      </w:r>
    </w:p>
    <w:p w14:paraId="1C03A5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209" o:title="eqId9f3a0dd3fdd8760c8088e767b9144dae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8">
            <o:LockedField>false</o:LockedField>
          </o:OLEObject>
        </w:object>
      </w:r>
    </w:p>
    <w:p w14:paraId="5E2AB8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个人的总重力</w:t>
      </w:r>
    </w:p>
    <w:p w14:paraId="0D0125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211" o:title="eqId227feacc42736b053daed0dbec7bab24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0">
            <o:LockedField>false</o:LockedField>
          </o:OLEObject>
        </w:object>
      </w:r>
    </w:p>
    <w:p w14:paraId="540A35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上升的高度</w:t>
      </w:r>
    </w:p>
    <w:p w14:paraId="75FA85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213" o:title="eqId9491fea9237623e7e6cfc9a28bc728f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2">
            <o:LockedField>false</o:LockedField>
          </o:OLEObject>
        </w:object>
      </w:r>
    </w:p>
    <w:p w14:paraId="4D6941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轿厢重</w:t>
      </w:r>
    </w:p>
    <w:p w14:paraId="480211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92pt;" o:ole="t" filled="f" o:preferrelative="t" stroked="f" coordsize="21600,21600">
            <v:path/>
            <v:fill on="f" focussize="0,0"/>
            <v:stroke on="f" joinstyle="miter"/>
            <v:imagedata r:id="rId215" o:title="eqIdb614139a29fde5b7019d0294f58d280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4">
            <o:LockedField>false</o:LockedField>
          </o:OLEObject>
        </w:object>
      </w:r>
    </w:p>
    <w:p w14:paraId="766D31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配重的缆绳对轿厢的拉力</w:t>
      </w:r>
    </w:p>
    <w:p w14:paraId="647102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75pt;width:206.25pt;" o:ole="t" filled="f" o:preferrelative="t" stroked="f" coordsize="21600,21600">
            <v:path/>
            <v:fill on="f" focussize="0,0"/>
            <v:stroke on="f" joinstyle="miter"/>
            <v:imagedata r:id="rId181" o:title="eqIdc76d659085c39fe1f7a15067efe062d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6">
            <o:LockedField>false</o:LockedField>
          </o:OLEObject>
        </w:object>
      </w:r>
    </w:p>
    <w:p w14:paraId="1A5377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匀速直线运动状态即平衡状态，所以有</w:t>
      </w:r>
    </w:p>
    <w:p w14:paraId="54A688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75pt;width:300.75pt;" o:ole="t" filled="f" o:preferrelative="t" stroked="f" coordsize="21600,21600">
            <v:path/>
            <v:fill on="f" focussize="0,0"/>
            <v:stroke on="f" joinstyle="miter"/>
            <v:imagedata r:id="rId218" o:title="eqId89f6f70cf73b9b7d5be3b122f76077d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</w:p>
    <w:p w14:paraId="457655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所以钢丝绳做的功为</w:t>
      </w:r>
    </w:p>
    <w:p w14:paraId="61DEAF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75pt;width:228.75pt;" o:ole="t" filled="f" o:preferrelative="t" stroked="f" coordsize="21600,21600">
            <v:path/>
            <v:fill on="f" focussize="0,0"/>
            <v:stroke on="f" joinstyle="miter"/>
            <v:imagedata r:id="rId220" o:title="eqIdc6a2bbfc9e032b1673d84709628ff61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9">
            <o:LockedField>false</o:LockedField>
          </o:OLEObject>
        </w:object>
      </w:r>
    </w:p>
    <w:p w14:paraId="78EB8E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）该电梯空载静止时，与轿厢相连的缆绳对轿厢的拉力为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22" o:title="eqId5db1c14595d628acae5b82e0f7937b0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E230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）用笔画线代替导线，将图乙中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655572" name="图片 402655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655572" name="图片 40265557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电动机和电铃连入电路的电路图，如图</w:t>
      </w:r>
    </w:p>
    <w:p w14:paraId="1FEAD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4001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DF56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）该电梯的最大载重量为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77" o:title="eqId75fba528a81f33f995ca6e8715a3a67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2165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）电机牵引轿厢的钢丝绳做的功为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9" o:title="eqId4972bc6f45a8f8e7aaeb9555e3d5531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0C95EB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7822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82F6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7D1B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47C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C2FC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AB80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9E1E3A"/>
    <w:rsid w:val="2D0378BD"/>
    <w:rsid w:val="30E418E0"/>
    <w:rsid w:val="38274566"/>
    <w:rsid w:val="7279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png"/><Relationship Id="rId93" Type="http://schemas.openxmlformats.org/officeDocument/2006/relationships/image" Target="media/image47.png"/><Relationship Id="rId92" Type="http://schemas.openxmlformats.org/officeDocument/2006/relationships/oleObject" Target="embeddings/oleObject37.bin"/><Relationship Id="rId91" Type="http://schemas.openxmlformats.org/officeDocument/2006/relationships/oleObject" Target="embeddings/oleObject36.bin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png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png"/><Relationship Id="rId66" Type="http://schemas.openxmlformats.org/officeDocument/2006/relationships/image" Target="media/image33.png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6" Type="http://schemas.openxmlformats.org/officeDocument/2006/relationships/fontTable" Target="fontTable.xml"/><Relationship Id="rId225" Type="http://schemas.openxmlformats.org/officeDocument/2006/relationships/customXml" Target="../customXml/item1.xml"/><Relationship Id="rId224" Type="http://schemas.openxmlformats.org/officeDocument/2006/relationships/oleObject" Target="embeddings/oleObject103.bin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oleObject" Target="embeddings/oleObject98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97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96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95.bin"/><Relationship Id="rId21" Type="http://schemas.openxmlformats.org/officeDocument/2006/relationships/image" Target="media/image8.wmf"/><Relationship Id="rId209" Type="http://schemas.openxmlformats.org/officeDocument/2006/relationships/image" Target="media/image106.wmf"/><Relationship Id="rId208" Type="http://schemas.openxmlformats.org/officeDocument/2006/relationships/oleObject" Target="embeddings/oleObject94.bin"/><Relationship Id="rId207" Type="http://schemas.openxmlformats.org/officeDocument/2006/relationships/image" Target="media/image105.wmf"/><Relationship Id="rId206" Type="http://schemas.openxmlformats.org/officeDocument/2006/relationships/oleObject" Target="embeddings/oleObject93.bin"/><Relationship Id="rId205" Type="http://schemas.openxmlformats.org/officeDocument/2006/relationships/image" Target="media/image104.wmf"/><Relationship Id="rId204" Type="http://schemas.openxmlformats.org/officeDocument/2006/relationships/oleObject" Target="embeddings/oleObject92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7.wmf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png"/><Relationship Id="rId183" Type="http://schemas.openxmlformats.org/officeDocument/2006/relationships/oleObject" Target="embeddings/oleObject81.bin"/><Relationship Id="rId182" Type="http://schemas.openxmlformats.org/officeDocument/2006/relationships/oleObject" Target="embeddings/oleObject80.bin"/><Relationship Id="rId181" Type="http://schemas.openxmlformats.org/officeDocument/2006/relationships/image" Target="media/image93.wmf"/><Relationship Id="rId180" Type="http://schemas.openxmlformats.org/officeDocument/2006/relationships/oleObject" Target="embeddings/oleObject79.bin"/><Relationship Id="rId18" Type="http://schemas.openxmlformats.org/officeDocument/2006/relationships/oleObject" Target="embeddings/oleObject3.bin"/><Relationship Id="rId179" Type="http://schemas.openxmlformats.org/officeDocument/2006/relationships/image" Target="media/image92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image" Target="media/image90.png"/><Relationship Id="rId174" Type="http://schemas.openxmlformats.org/officeDocument/2006/relationships/image" Target="media/image89.wmf"/><Relationship Id="rId173" Type="http://schemas.openxmlformats.org/officeDocument/2006/relationships/oleObject" Target="embeddings/oleObject76.bin"/><Relationship Id="rId172" Type="http://schemas.openxmlformats.org/officeDocument/2006/relationships/image" Target="media/image88.png"/><Relationship Id="rId171" Type="http://schemas.openxmlformats.org/officeDocument/2006/relationships/image" Target="media/image87.wmf"/><Relationship Id="rId170" Type="http://schemas.openxmlformats.org/officeDocument/2006/relationships/oleObject" Target="embeddings/oleObject75.bin"/><Relationship Id="rId17" Type="http://schemas.openxmlformats.org/officeDocument/2006/relationships/image" Target="media/image6.wmf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oleObject" Target="embeddings/oleObject73.bin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oleObject" Target="embeddings/oleObject2.bin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image" Target="media/image5.png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4.wmf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68.png"/><Relationship Id="rId130" Type="http://schemas.openxmlformats.org/officeDocument/2006/relationships/oleObject" Target="embeddings/oleObject54.bin"/><Relationship Id="rId13" Type="http://schemas.openxmlformats.org/officeDocument/2006/relationships/image" Target="media/image3.png"/><Relationship Id="rId129" Type="http://schemas.openxmlformats.org/officeDocument/2006/relationships/image" Target="media/image67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2.wmf"/><Relationship Id="rId119" Type="http://schemas.openxmlformats.org/officeDocument/2006/relationships/image" Target="media/image62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png"/><Relationship Id="rId104" Type="http://schemas.openxmlformats.org/officeDocument/2006/relationships/image" Target="media/image54.wmf"/><Relationship Id="rId103" Type="http://schemas.openxmlformats.org/officeDocument/2006/relationships/image" Target="media/image53.png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8698</Words>
  <Characters>9632</Characters>
  <Lines>0</Lines>
  <Paragraphs>0</Paragraphs>
  <TotalTime>0</TotalTime>
  <ScaleCrop>false</ScaleCrop>
  <LinksUpToDate>false</LinksUpToDate>
  <CharactersWithSpaces>9951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2022-07-02T15:21:00Z</dcterms:created>
  <dc:creator>学科网试题生产平台</dc:creator>
  <dc:description>3013242462142464</dc:description>
  <cp:lastModifiedBy>上帝掷骰子吗</cp:lastModifiedBy>
  <dcterms:modified xsi:type="dcterms:W3CDTF">2024-07-19T16:51:50Z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4678C5BD269E48B49C1B759DB501155B</vt:lpwstr>
  </property>
</Properties>
</file>