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F3E1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11607800</wp:posOffset>
            </wp:positionV>
            <wp:extent cx="292100" cy="381000"/>
            <wp:effectExtent l="0" t="0" r="1270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2022年广东省初中学业水平考试物理</w:t>
      </w:r>
    </w:p>
    <w:p w14:paraId="11127AE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本试卷共7页，23小题，满分100分。考试用时80分钟，</w:t>
      </w:r>
    </w:p>
    <w:p w14:paraId="43ECFF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1.答卷前，考生务必用黑色字迹的钢笔或签字笔将自己的准考证号、姓名、考场号和座位号填写在答题卡上，用2B铅笔在“考场号”和“座位号”栏相应位置填涂自己的考场号和座位号。将条形码粘贴在答题卡“条形码粘贴处”。</w:t>
      </w:r>
    </w:p>
    <w:p w14:paraId="0CE850A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2.作答选择题时，选出每小题答案后，用2B铅笔把答题卡上对应题目选项的答案信息点涂黑；如需改动，用橡皮擦干净后，再选涂其他答案，答案不能答在试卷上。</w:t>
      </w:r>
    </w:p>
    <w:p w14:paraId="49C8B5F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1C1751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4.考生必须保持答题卡的整洁。考试结束后，将试卷和答题卡一并交回。</w:t>
      </w:r>
    </w:p>
    <w:p w14:paraId="1C00B6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一、选择题：本大题共7小题，每小题3分，共21分。在每小题给出的四个选项中，只有一项是符合题目要求的。</w:t>
      </w:r>
    </w:p>
    <w:p w14:paraId="2452800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下列关于普通教室内的物理量的估测，符合实际的是（　　）</w:t>
      </w:r>
    </w:p>
    <w:p w14:paraId="11CA591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一根粉笔的质量约为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课桌的高度约为</w:t>
      </w:r>
      <w:r>
        <w:rPr>
          <w:rFonts w:ascii="Times New Roman" w:hAnsi="Times New Roman" w:eastAsia="Times New Roman" w:cs="Times New Roman"/>
          <w:color w:val="auto"/>
        </w:rPr>
        <w:t>70cm</w:t>
      </w:r>
    </w:p>
    <w:p w14:paraId="1A066F9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室内大气压强约为</w:t>
      </w:r>
      <w:r>
        <w:rPr>
          <w:rFonts w:ascii="Times New Roman" w:hAnsi="Times New Roman" w:eastAsia="Times New Roman" w:cs="Times New Roman"/>
          <w:color w:val="auto"/>
        </w:rPr>
        <w:t>100Pa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室温约为</w:t>
      </w:r>
      <w:r>
        <w:rPr>
          <w:rFonts w:ascii="Times New Roman" w:hAnsi="Times New Roman" w:eastAsia="Times New Roman" w:cs="Times New Roman"/>
          <w:color w:val="auto"/>
        </w:rPr>
        <w:t>60℃</w:t>
      </w:r>
    </w:p>
    <w:p w14:paraId="5040F0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15B9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B7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．一根粉笔的质量约为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CF105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．教室内课桌的高度约在</w:t>
      </w:r>
      <w:r>
        <w:rPr>
          <w:rFonts w:ascii="Times New Roman" w:hAnsi="Times New Roman" w:eastAsia="Times New Roman" w:cs="Times New Roman"/>
          <w:color w:val="000000"/>
        </w:rPr>
        <w:t>70cm~80cm</w:t>
      </w:r>
      <w:r>
        <w:rPr>
          <w:rFonts w:ascii="宋体" w:hAnsi="宋体" w:eastAsia="宋体" w:cs="宋体"/>
          <w:color w:val="000000"/>
        </w:rPr>
        <w:t>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5118C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．室内大气压强约为一个标准大气压，约为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6484D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．正常教室内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62" name="图片 15724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62" name="图片 157246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温度约在</w:t>
      </w:r>
      <w:r>
        <w:rPr>
          <w:rFonts w:ascii="Times New Roman" w:hAnsi="Times New Roman" w:eastAsia="Times New Roman" w:cs="Times New Roman"/>
          <w:color w:val="000000"/>
        </w:rPr>
        <w:t>20℃~30℃</w:t>
      </w:r>
      <w:r>
        <w:rPr>
          <w:rFonts w:ascii="宋体" w:hAnsi="宋体" w:eastAsia="宋体" w:cs="宋体"/>
          <w:color w:val="000000"/>
        </w:rPr>
        <w:t>之间，故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380B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10E9A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小明发现衣柜里防虫用的樟脑丸会越来越小，此现象属于哪种物态变化（　　）</w:t>
      </w:r>
    </w:p>
    <w:p w14:paraId="265B6A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液化</w:t>
      </w:r>
    </w:p>
    <w:p w14:paraId="2D5E3F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E65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230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樟脑丸会越来越小是因为樟脑丸逐渐由固体直接变为气体，这属于升华现象。故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540DCE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5724661" name="图片 15724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61" name="图片 157246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31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下列微观粒子中，尺度最大的是（　　）</w:t>
      </w:r>
    </w:p>
    <w:p w14:paraId="0EC824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原子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中子</w:t>
      </w:r>
    </w:p>
    <w:p w14:paraId="3C01A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DF1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4E5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原子是由原子核及核外电子组成，而原子核由质子及中子组成，所以尺度最大的是原子。故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04D54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DEC1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下列关于声音的说法，不正确的是（　　）</w:t>
      </w:r>
    </w:p>
    <w:p w14:paraId="05EA1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临街住宅安装双层玻璃可以减弱噪声</w:t>
      </w:r>
    </w:p>
    <w:p w14:paraId="7B46E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长期佩戴耳机开大音量听音乐可能损伤听力</w:t>
      </w:r>
    </w:p>
    <w:p w14:paraId="647209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北京天坛的回音壁利用了声音反射的原理</w:t>
      </w:r>
    </w:p>
    <w:p w14:paraId="13A4D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声呐通过次声波的回声定位探索海洋的秘密</w:t>
      </w:r>
    </w:p>
    <w:p w14:paraId="02770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33E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7E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【详解】A．为了改善室内的居住环境，建筑师在设计窗户时常采用双层玻璃，这样做的主要优点是：①隔热，②隔声；故A正确，不符合题意；</w:t>
      </w:r>
    </w:p>
    <w:p w14:paraId="7634D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B．长期戴着耳机听高分贝音量的音乐，有可能损伤鼓膜，致使听力下降，故B正确，不符合题意；</w:t>
      </w:r>
    </w:p>
    <w:p w14:paraId="01028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C．驰名中外的北京天坛里的回音壁，三音石，圜丘三处建筑有非常美妙的声音现象，它是我国古代建筑师利用声音的反射形成的音响效果，故C正确，不符合题意；</w:t>
      </w:r>
    </w:p>
    <w:p w14:paraId="350B8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D．声呐利用超声波进行回声定位，而不是利用次声波，故D错误，符合题意。</w:t>
      </w:r>
    </w:p>
    <w:p w14:paraId="57C69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CA233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关于能量和能源，下列说法正确的是（　　）</w:t>
      </w:r>
    </w:p>
    <w:p w14:paraId="337C83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煤、石油、天然气都是可再生能源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电能是一次能源</w:t>
      </w:r>
    </w:p>
    <w:p w14:paraId="4A3394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水力发电是将水的机械能转化为电能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太阳释放的能量是核裂变产生的</w:t>
      </w:r>
    </w:p>
    <w:p w14:paraId="2F9F9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06B6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0A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【详解】A．煤、石油、天然气不能短时期内从自然界得到补充，属于不可再生能源，故A错误；</w:t>
      </w:r>
    </w:p>
    <w:p w14:paraId="109D7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B．生活中所使用的电能是从自然界中的一次能源转化而来的，因此电能属于二次能源，故B错误；</w:t>
      </w:r>
    </w:p>
    <w:p w14:paraId="6706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C．水力发电时，消耗水的机械能，转化为电能，因此水力发电是将水的机械能转化为电能，故C正确；</w:t>
      </w:r>
    </w:p>
    <w:p w14:paraId="4905D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D．太阳内部发生的是热核反应，太阳释放的的巨大能量是由核聚变产生的，故D错误；</w:t>
      </w:r>
    </w:p>
    <w:p w14:paraId="75D42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0497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分别使用图中四种装置匀速提升同一重物，不计滑轮重、绳重和摩擦，最省力的是（　　）</w:t>
      </w:r>
    </w:p>
    <w:p w14:paraId="2493E8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1485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95325" cy="1524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C58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1781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2F3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9A3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1DC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．不计滑轮重、绳重和摩擦，承重绳子的段数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，则拉力</w:t>
      </w:r>
    </w:p>
    <w:p w14:paraId="4D1672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2.25pt;width:41.25pt;" o:ole="t" filled="f" o:preferrelative="t" stroked="f" coordsize="21600,21600">
            <v:path/>
            <v:fill on="f" focussize="0,0"/>
            <v:stroke on="f" joinstyle="miter"/>
            <v:imagedata r:id="rId18" o:title="eqId2d734c387a927b12d2282082f507abc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</w:p>
    <w:p w14:paraId="12E151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．不计滑轮重、绳重和摩擦，承重绳子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60" name="图片 15724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60" name="图片 157246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，则拉力</w:t>
      </w:r>
    </w:p>
    <w:p w14:paraId="01BAAF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20" o:title="eqId309c0778d992c09fa52a6b42752766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</w:p>
    <w:p w14:paraId="6CDA5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．定滑轮相当于等臂杠杆，不计滑轮重、绳重和摩擦，则拉力</w:t>
      </w:r>
    </w:p>
    <w:p w14:paraId="6AFA2A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22" o:title="eqIda99f849184f934c89fafea68e934d4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</w:p>
    <w:p w14:paraId="3F1658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．动滑轮相当于省力杠杆，不计滑轮重、绳重和摩擦，则拉力</w:t>
      </w:r>
    </w:p>
    <w:p w14:paraId="6A21B9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24" o:title="eqIdb6dda814689453b0f23516b5c2687c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3637C4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综上，四种装置匀速提升同一重物，则最省力的是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中的装置。</w:t>
      </w:r>
    </w:p>
    <w:p w14:paraId="0701D7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96945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表示垂直于纸面的一段导线，它是闭合电路的一部分。当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在下列磁场中沿图中所示方向运动时，不会产生感应电流的是（　　）</w:t>
      </w:r>
    </w:p>
    <w:p w14:paraId="24605A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2392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36B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1028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68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A8E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34A1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当闭合电路的一部分导体切割磁感线时，会产生感应电流，而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导体都在切割磁感线，而只有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顺着磁感线运动，不会切割磁感线，故</w:t>
      </w:r>
      <w:r>
        <w:rPr>
          <w:rFonts w:ascii="Times New Roman" w:hAnsi="Times New Roman" w:eastAsia="Times New Roman" w:cs="Times New Roman"/>
          <w:color w:val="000000"/>
        </w:rPr>
        <w:t>ABC不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28260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EF749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二、填空题：本大题共7小题，每空1分，共21分：</w:t>
      </w:r>
    </w:p>
    <w:p w14:paraId="4CDE5A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级厨艺展示活动中，用煤气炉烹饪食物主要是通过___________（选填“做功”或“热传递”）的方式增大食物的内能；现场香气四溢属于___________现象，表明分子在不停地做无规则的运动。活动结束，剩余煤气的热值___________（选填“变大”、“变小”或“不变”）。</w:t>
      </w:r>
    </w:p>
    <w:p w14:paraId="23D60A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热传递    ②. 扩散    ③. 不变</w:t>
      </w:r>
    </w:p>
    <w:p w14:paraId="0A622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E8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【详解】[1]用煤气炉烹饪食物时，煤气燃烧释放出来的热量主要通过热传递的方式给食物加热，使食物的内能增加。</w:t>
      </w:r>
    </w:p>
    <w:p w14:paraId="7356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[2]现场香气四溢属于扩散现象，说明分子在不停的做无规则运动。</w:t>
      </w:r>
    </w:p>
    <w:p w14:paraId="0BC71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[3]热值是燃料的一种特性，煤气燃烧一部分后，剩余煤气的种类没变，状态没变，则其热值不变。</w:t>
      </w:r>
    </w:p>
    <w:p w14:paraId="2F0FC6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图表示四冲程汽油机处于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冲程。汽车尾气带走的能量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（选填“能”或“不能”）自动汇集回来转化成燃料的化学能，这反映了能量的转化具有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EE8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352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6AAC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排气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方向性</w:t>
      </w:r>
    </w:p>
    <w:p w14:paraId="33B882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A9C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由图示知，汽缸的进气门关闭，排气门打开，活塞向上运动，是排气冲程。</w:t>
      </w:r>
    </w:p>
    <w:p w14:paraId="22B964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燃料燃烧放出的能量中有部分热散失，被尾气带走，而尾气带走的能量不会再自动变成燃料的化学能，这是因为能量的转化具有方向性。</w:t>
      </w:r>
    </w:p>
    <w:p w14:paraId="14AD43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一枚实心纪念币的质量为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，纪念币的密度是___________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。可见，这枚纪念币___________（选填“是”或“不是”）纯金制成。若宇航员将这枚纪念币带到太空，其质量___________（选填“变大”、“变小”或“不变”）。（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=19.3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74858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8    ②. 不是    ③. 不变</w:t>
      </w:r>
    </w:p>
    <w:p w14:paraId="10B75D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BF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【详解】[1][2]纪念币的密度</w:t>
      </w:r>
    </w:p>
    <w:p w14:paraId="792DED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17.25pt;" o:ole="t" filled="f" o:preferrelative="t" stroked="f" coordsize="21600,21600">
            <v:path/>
            <v:fill on="f" focussize="0,0"/>
            <v:stroke on="f" joinstyle="miter"/>
            <v:imagedata r:id="rId31" o:title="eqIda58143be0fabcf056e76cfb05a9900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color w:val="000000"/>
        </w:rPr>
        <w:br w:type="textWrapping"/>
      </w:r>
    </w:p>
    <w:p w14:paraId="4D32B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由于纪念币的密度小于纯金的密度，则纪念币不是纯金制作的。</w:t>
      </w:r>
    </w:p>
    <w:p w14:paraId="10CF8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[3]质量是物质的一种属性，它不随形状、状态、位置和温度的改变而变化，因此将纪念币带到太空，其质量不变。</w:t>
      </w:r>
    </w:p>
    <w:p w14:paraId="42AF4B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如图所示，电子蜡烛的“烛焰”通过凸透镜在光屏上成一个清晰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立的实像。利用这一成像规律可制成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（选填“照相机”、“投影仪”或“放大镜”），若保持蜡烛和光屏的位置不变，仅将凸透镜更换成另一个焦距相同、尺寸更大的凸透镜，此时光屏上像的大小与原来的像对比应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0DDAB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942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77E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倒    ②. 照相机    ③. 不变</w:t>
      </w:r>
    </w:p>
    <w:p w14:paraId="3786C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6C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【详解】[1][2]由图可知，物距大于像距，即电子蜡烛位于凸透镜的二倍焦距之外，凸透镜成倒立、缩小的实像，照相机的成像原理与之相同。</w:t>
      </w:r>
    </w:p>
    <w:p w14:paraId="19B14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[3]凸透镜成像性质是由物距所决定的，实验中保持蜡烛和光屏的位置不变，仅更换焦距相同、尺寸更大的凸透镜，相当于物距大小不变，此时光屏上所成像的大小不变。</w:t>
      </w:r>
      <w:r>
        <w:rPr>
          <w:color w:val="000000"/>
        </w:rPr>
        <w:br w:type="textWrapping"/>
      </w:r>
    </w:p>
    <w:p w14:paraId="7EC5E04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家庭电路中，电热水壶应与其他家用电器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联。若用电热水壶加热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的水，使其温度从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。此过程中，电热水壶实际消耗的电能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（选填“大于”“等于”或“小于”）水吸收的热量。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849FB6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34" o:title="eqId352bbd672223dbe88eab5c60f004fe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</w:p>
    <w:p w14:paraId="4BF2D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03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家庭电路中，电热水壶应与其他家用电器之间互不干扰，都能独立工作，所以它们是并联的。</w:t>
      </w:r>
    </w:p>
    <w:p w14:paraId="706B05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用电热水壶加热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的水，使其温度从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，则水吸收的热量</w:t>
      </w:r>
    </w:p>
    <w:p w14:paraId="1942FA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18pt;" o:ole="t" filled="f" o:preferrelative="t" stroked="f" coordsize="21600,21600">
            <v:path/>
            <v:fill on="f" focussize="0,0"/>
            <v:stroke on="f" joinstyle="miter"/>
            <v:imagedata r:id="rId36" o:title="eqId4313188969409184e63941b31d3b58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6C671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由于在烧水过程中，水会不断的向外散热，所以电热水壶实际消耗的电能会大于水吸收的热量。</w:t>
      </w:r>
    </w:p>
    <w:p w14:paraId="2DE01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“西塞山前白鹭飞，桃花流水鳜鱼肥”（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唐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张志和《渔歌子》）。图是白鹭在如镜的水面上飞行的情形。水中的“白鹭”是由光的___________形成的___________（选填“实”或“虚”）像。若水深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，当白鹭距离水面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时，它的像距离水面___________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0722B6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2038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4DC7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852CB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1F1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平静的水面相当于平面镜，所以水中的“白鹭”相当于平面镜成像，平面镜成像成的是虚像，其原理是光的反射。</w:t>
      </w:r>
    </w:p>
    <w:p w14:paraId="61C81A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根据平面镜成像的特点，像到镜面的距离等于物体到镜面的距离，故白鹭距离水面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时，它的像距离水面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</w:t>
      </w:r>
    </w:p>
    <w:p w14:paraId="1B67F6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图甲中过山车从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点出发，先后经过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点。图乙是过山车在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点的动能和重力势能大小的示意图，则过山车的动能在___________点最大，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点重力势能的大小___________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点动能的大小。在这个过程中，过山车的机械能是___________（选填“变化”或“不变”）的。</w:t>
      </w:r>
    </w:p>
    <w:p w14:paraId="5993B6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192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79F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变化</w:t>
      </w:r>
    </w:p>
    <w:p w14:paraId="034B4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BA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过山车在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点重力势能最大，在下降的过程中，重力势能转化为动能，再加上之前前进的动能，所以在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点动能最大。</w:t>
      </w:r>
    </w:p>
    <w:p w14:paraId="1E397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点的动能大小在一个水平线上。所以大小相等。</w:t>
      </w:r>
    </w:p>
    <w:p w14:paraId="5209D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因为有摩擦以及空气阻力的原因，一部分机械能转化为内能，所以过山车的机械能是变化的。</w:t>
      </w:r>
    </w:p>
    <w:p w14:paraId="2C9D94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三、作图题：本题7分</w:t>
      </w:r>
    </w:p>
    <w:p w14:paraId="2B72F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保持静止，画出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F18E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9100" cy="1990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7E7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71475" cy="18669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EF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1B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【详解】物体A保持静止，受到的重力和拉力是一对平衡力，这两个力大小相等，方向相反，如下图所示：</w:t>
      </w:r>
    </w:p>
    <w:p w14:paraId="25DFB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" cy="1866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1B706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如图所示，一束光从水中射向水面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点，画出法线、反射光线和大致的折射光线。</w:t>
      </w:r>
    </w:p>
    <w:p w14:paraId="3A900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14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2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6687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84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CA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一束光从水中射向水面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垂直于分界面的一条虚线，即法线，根据光的反射定律可知，反射光线与入射光线分居法线两侧，且反射角等于入射角，据此画出反射光线；根据光的折射定律可知，折射光线与入射光线分居法线两侧且不在同一介质中，由于光从水中射入空气，所以折射角大于入射角，据此画出折射光线，如图所示：</w:t>
      </w:r>
    </w:p>
    <w:p w14:paraId="15A36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192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D6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如图所示，画出通电螺线管中的电流方向和它外部磁感线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的方向。</w:t>
      </w:r>
    </w:p>
    <w:p w14:paraId="406FF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685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0A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00175" cy="14668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D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C7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由图可知，电流从正极出发，回到负极，根据安培定则可知，右手握住通电螺线管，四指指向电流方向，大拇指所指方向，即通电螺线管的右端为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极，磁感线由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极，如图所示：</w:t>
      </w:r>
    </w:p>
    <w:p w14:paraId="6CED5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90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0D2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四、实验题：本大题共3小题，第16小题7分，第1、18小题各6分，共19分。</w:t>
      </w:r>
    </w:p>
    <w:p w14:paraId="5669D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图中，刻度尺的分度值是______mm，木块的长度为________cm。</w:t>
      </w:r>
    </w:p>
    <w:p w14:paraId="5FE5D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609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AF4F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    ②. 3.80</w:t>
      </w:r>
    </w:p>
    <w:p w14:paraId="7BC77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98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【详解】[1][2]图示刻度尺1cm又分为10个小刻度，故最小刻度值为1mm；木块起始端对应的刻度值为0.00cm；末端对应的刻度值为3.80cm，木块长度为3.80cm。</w:t>
      </w:r>
    </w:p>
    <w:p w14:paraId="0EED3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【点睛】刻度尺相邻刻度线间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58" name="图片 15724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58" name="图片 157246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距离是刻度尺的分度值，由图示刻度尺确定刻度尺的分度值，物体端点与刻度尺零刻度线对齐，物体另一端点所对应刻度尺的示数是物体的长度。</w:t>
      </w:r>
    </w:p>
    <w:p w14:paraId="69D73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与毛皮摩擦过的橡胶棒因得到电子而带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电。用带电的橡胶棒接触验电器的金属球，金属箔张开，如图所示。这两片金属箔带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种电荷。</w:t>
      </w:r>
    </w:p>
    <w:p w14:paraId="09CCD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971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684A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负    ②. 同</w:t>
      </w:r>
    </w:p>
    <w:p w14:paraId="16662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64A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【详解】[1]摩擦起电的实质是电子的转移，与毛皮摩擦过的橡胶棒得到电子而带负电，毛皮失去电子而带正电。</w:t>
      </w:r>
    </w:p>
    <w:p w14:paraId="010B7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[2]验电器的两片金属箔带上了同种电荷，同种电荷相互排斥，所以金属箔片会张开。</w:t>
      </w:r>
    </w:p>
    <w:p w14:paraId="5866B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体温计是根据液体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的规律制成的。体温计离开人体后，直管内的水银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（选填“能”或“不能”）自动退回玻璃泡，所以体温计能离开人体读数。图中的体温计示数是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240E4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144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7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热胀冷缩    ②. 不能    ③. 36.5</w:t>
      </w:r>
    </w:p>
    <w:p w14:paraId="041C6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F5F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【详解】[1]体温计属于液体温度计，玻璃泡内装有液态的水银，工作时利用液体的热胀冷缩的性质来测量人的体温。</w:t>
      </w:r>
    </w:p>
    <w:p w14:paraId="77CD3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[2]由于体温计的玻璃泡和直玻璃管之间有一个很细的弯管，在温度下降时水银在细弯管处断开而不能自动流回到玻璃泡内，因此体温计能离开被测人体读数。</w:t>
      </w:r>
    </w:p>
    <w:p w14:paraId="2770C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[3]体温计的测量范围为35~42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，体温计的一个大格表示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color w:val="000000"/>
        </w:rPr>
        <w:t>，里面有10个小格，分度值为0.1℃，则图中体温计的示数为36.5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。</w:t>
      </w:r>
    </w:p>
    <w:p w14:paraId="4A364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在“探究杠杆的平衡条件”实验中：</w:t>
      </w:r>
    </w:p>
    <w:p w14:paraId="4648B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9520"/>
            <wp:effectExtent l="0" t="0" r="0" b="1778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073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）小明安装好杠杆后，发现其左端下沉，如图甲所示。为使杠杆在水平位置平衡，应将平衡螺母向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调节；</w:t>
      </w:r>
    </w:p>
    <w:p w14:paraId="1B9CB6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）如图乙所示，杠杆调节平衡后，在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个钩码，每个钩码重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。如果在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处施加一个拉力使杠杆在水平位置再次平衡，当方向为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时，拉力最小，大小为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9D89C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）课后，小明制作了一个简易杠杆，调节杠杆在水平位置平衡，然后在它两边恰当位置分别放上不同数量的同种硬币，使其在水平位置再次平衡，如图丙所示，则力臂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0" o:title="eqId247e9583202ee46d890122e9628ef7ec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。若两边同时各取走一枚硬币，则杠杆的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端将下沉。</w:t>
      </w:r>
    </w:p>
    <w:p w14:paraId="08050F8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竖直向下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右</w:t>
      </w:r>
    </w:p>
    <w:p w14:paraId="11EBD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8473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由图甲知，杠杆的左端下沉，应向右调节平衡螺母才能让杠杆在水平位置平衡。</w:t>
      </w:r>
    </w:p>
    <w:p w14:paraId="71941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处施加的动力方向竖直向下时，对应的动力臂最大。据杠杆的平衡条件，阻力和阻力臂不变时，动力臂最大，对应的动力最小。杠杆在水平位置平衡时，有</w:t>
      </w:r>
    </w:p>
    <w:p w14:paraId="417CE0D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3×0.5N×4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06C6C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解得最小拉力</w:t>
      </w:r>
    </w:p>
    <w:p w14:paraId="609F385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=2N</w:t>
      </w:r>
    </w:p>
    <w:p w14:paraId="7676D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由图示知，左边对杠杆的作用力为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个硬币的重力，右边对杠杆的作用力为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个硬币的重力，设每个硬币的重力为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，则有</w:t>
      </w:r>
    </w:p>
    <w:p w14:paraId="1BA5390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B14E1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据杠杆的平衡条件有</w:t>
      </w:r>
    </w:p>
    <w:p w14:paraId="55CE528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371E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在两边同时取走一枚硬币，则左边和右边分别是</w:t>
      </w:r>
    </w:p>
    <w:p w14:paraId="010F6B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)×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373EE0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(4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)×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786F5A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所以杠杆的右端下沉。</w:t>
      </w:r>
    </w:p>
    <w:p w14:paraId="345668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图甲是测量小灯泡在不同电压下电阻的实验电路图（小灯泡额定电压为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）。</w:t>
      </w:r>
    </w:p>
    <w:p w14:paraId="74C0F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52975" cy="13811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9D3B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）小明按电路图连接实物，刚接上最后根导线，看到电流表指针立刻有偏转。若电路连线正确，造成这种异常现象的原因是___________。</w:t>
      </w:r>
    </w:p>
    <w:p w14:paraId="2AAB5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）实验中，调节滑动变阻器，分别记录电压表和电流表的示数如下：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1"/>
        <w:gridCol w:w="1031"/>
        <w:gridCol w:w="1032"/>
        <w:gridCol w:w="1032"/>
        <w:gridCol w:w="2367"/>
        <w:gridCol w:w="1032"/>
      </w:tblGrid>
      <w:tr w14:paraId="41545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D22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288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D1A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49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4EB6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FAF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337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26B9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933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60C3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0D4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F638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84F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5C2D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046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7893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1723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5A4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09CE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E6F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</w:tr>
    </w:tbl>
    <w:p w14:paraId="0EE597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次测量对应的电压表和电流表示数如图乙所示，此时小灯泡两端的电压是___________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，通过它的电流是___________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AAF4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②小灯泡正常发光时的电阻是___________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8356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次测量中，小灯泡不发光。小明断定是灯丝断了。这个判断是___________（选填“正确”或“错误”）的，理由是___________。</w:t>
      </w:r>
    </w:p>
    <w:p w14:paraId="0DB85B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连接电路时，开关没有断开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</w:p>
    <w:p w14:paraId="77105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454C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由题意可知，刚接上最后根导线，看到电流表指针立刻有偏转，说明电路是一个通路，所以造成这种异常现象的原因是连接电路时，开关没有断开。</w:t>
      </w:r>
    </w:p>
    <w:p w14:paraId="4176AB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由图乙中的电压表图可知，电压表选择的量程为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，根据指针所在的位置可得，该电压表的示数为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。</w:t>
      </w:r>
    </w:p>
    <w:p w14:paraId="6280BF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由图乙中的电流表图可知，电流表选择的量程为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，根据指针所在的位置可得，该电流表的示数为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。</w:t>
      </w:r>
    </w:p>
    <w:p w14:paraId="384A9A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由题意可知，小灯泡额定电压为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，再由表格可知，当小灯泡两端电压为额定电压时，通过小灯泡的电流为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，根据欧姆定律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3" o:title="eqId9c83f61a0d94fac4f83902a3ca0fc8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可得小灯泡正常发光时的电阻是</w:t>
      </w:r>
    </w:p>
    <w:p w14:paraId="073E54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103.15pt;" o:ole="t" filled="f" o:preferrelative="t" stroked="f" coordsize="21600,21600">
            <v:path/>
            <v:fill on="f" focussize="0,0"/>
            <v:stroke on="f" joinstyle="miter"/>
            <v:imagedata r:id="rId55" o:title="eqId8832a57f2fd15b00d520ea0628a934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</w:p>
    <w:p w14:paraId="4A774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小灯泡不发光，小明断定是灯丝断了，这个判断是错误的，因为若是小灯泡灯丝断了，那么电压表将串联在电路之中，此时电压表的示数将接近于电源电压，电流表的示数接近于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，根据表格中的数据可知，与实际情况不符，所以不是小灯泡灯丝断了，故小明的判断是错误的。</w:t>
      </w:r>
    </w:p>
    <w:p w14:paraId="3FC86D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五、计算题：本大题共2小题，第19小题7分，第20小题6分，共13分</w:t>
      </w:r>
    </w:p>
    <w:p w14:paraId="334D53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图中某智能机器人的质量为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，其轮子与水平地面接触的总面积为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。在水平地面上工作时，该机器人匀速直线移动的速度为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，所受阻力是机器人重力的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rFonts w:ascii="宋体" w:hAnsi="宋体" w:eastAsia="宋体" w:cs="宋体"/>
          <w:color w:val="000000"/>
        </w:rPr>
        <w:t>倍。求：（取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2C3AF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）机器人对水平地面的压强；</w:t>
      </w:r>
    </w:p>
    <w:p w14:paraId="0FE53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）机器人在水平地面上匀速直线移动时的牵引力；</w:t>
      </w:r>
    </w:p>
    <w:p w14:paraId="4400F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，此过程中牵引力做的功。</w:t>
      </w:r>
    </w:p>
    <w:p w14:paraId="7AA21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7716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FBFA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58" o:title="eqId3766b410ffe3168c02339a6f7835bc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1200J</w:t>
      </w:r>
    </w:p>
    <w:p w14:paraId="4D188E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D9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）机器人的重力</w:t>
      </w:r>
    </w:p>
    <w:p w14:paraId="57F85C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60" o:title="eqId28932b98e7f5cdd291a63e88168c11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</w:p>
    <w:p w14:paraId="68588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机器人对水平地面的压强</w:t>
      </w:r>
    </w:p>
    <w:p w14:paraId="159BCA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77pt;" o:ole="t" filled="f" o:preferrelative="t" stroked="f" coordsize="21600,21600">
            <v:path/>
            <v:fill on="f" focussize="0,0"/>
            <v:stroke on="f" joinstyle="miter"/>
            <v:imagedata r:id="rId62" o:title="eqId0f84922d0ad9358c4fe43232aa4720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</w:p>
    <w:p w14:paraId="36FEB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）机器人在水平地面上匀速直线移动时，受平衡力，牵引力等于阻力，则牵引力</w:t>
      </w:r>
    </w:p>
    <w:p w14:paraId="4AAE22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65.75pt;" o:ole="t" filled="f" o:preferrelative="t" stroked="f" coordsize="21600,21600">
            <v:path/>
            <v:fill on="f" focussize="0,0"/>
            <v:stroke on="f" joinstyle="miter"/>
            <v:imagedata r:id="rId64" o:title="eqId0e654135f2110e64d4e995e40effe6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63">
            <o:LockedField>false</o:LockedField>
          </o:OLEObject>
        </w:object>
      </w:r>
    </w:p>
    <w:p w14:paraId="3B1EB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移动的距离</w:t>
      </w:r>
    </w:p>
    <w:p w14:paraId="2C4118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66" o:title="eqIda6e6b67caf913bccd467bf94b7fcae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5">
            <o:LockedField>false</o:LockedField>
          </o:OLEObject>
        </w:object>
      </w:r>
    </w:p>
    <w:p w14:paraId="6B0048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此过程中牵引力做的功</w:t>
      </w:r>
    </w:p>
    <w:p w14:paraId="703A5C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34.25pt;" o:ole="t" filled="f" o:preferrelative="t" stroked="f" coordsize="21600,21600">
            <v:path/>
            <v:fill on="f" focussize="0,0"/>
            <v:stroke on="f" joinstyle="miter"/>
            <v:imagedata r:id="rId68" o:title="eqId48ed5258392793ec9d8d4cf2a81328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</w:p>
    <w:p w14:paraId="4D133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）机器人对水平地面的压强是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0" o:title="eqId58a75b96409f988dc9783112b4efd5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5DE6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）机器人在水平地面上匀速直线移动时的牵引力是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；</w:t>
      </w:r>
    </w:p>
    <w:p w14:paraId="08F993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，此过程中牵引力做的功是</w:t>
      </w:r>
      <w:r>
        <w:rPr>
          <w:rFonts w:ascii="Times New Roman" w:hAnsi="Times New Roman" w:eastAsia="Times New Roman" w:cs="Times New Roman"/>
          <w:color w:val="000000"/>
        </w:rPr>
        <w:t>1200J</w:t>
      </w:r>
      <w:r>
        <w:rPr>
          <w:rFonts w:ascii="宋体" w:hAnsi="宋体" w:eastAsia="宋体" w:cs="宋体"/>
          <w:color w:val="000000"/>
        </w:rPr>
        <w:t>。</w:t>
      </w:r>
    </w:p>
    <w:p w14:paraId="2C5CD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某电热取暖器的简化电路如图所示，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为发热电阻。取暖器工作时，通过开关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实现低温、高温的挡位控制。已知高温挡功率为</w:t>
      </w:r>
      <w:r>
        <w:rPr>
          <w:rFonts w:ascii="Times New Roman" w:hAnsi="Times New Roman" w:eastAsia="Times New Roman" w:cs="Times New Roman"/>
          <w:color w:val="000000"/>
        </w:rPr>
        <w:t>1320W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=55Ω</w:t>
      </w:r>
      <w:r>
        <w:rPr>
          <w:rFonts w:ascii="宋体" w:hAnsi="宋体" w:eastAsia="宋体" w:cs="宋体"/>
          <w:color w:val="000000"/>
        </w:rPr>
        <w:t>。求：</w:t>
      </w:r>
    </w:p>
    <w:p w14:paraId="16F63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）取暖器工作时通过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4B9A5D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）取暖器处于低温挡时，工作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产生的热量；</w:t>
      </w:r>
    </w:p>
    <w:p w14:paraId="30F29F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50695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620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3ACC30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52800J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110Ω</w:t>
      </w:r>
    </w:p>
    <w:p w14:paraId="27321F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70BD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）由电路图知，两个开关都闭合时，两个电阻并联在电路中，电路中的总电阻较小，据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3" o:title="eqIdbae383e4223ac84a529ef976ebd5f1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知，电路中的总电功率较大，处于高温挡；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工作，电路中的电阻较大，据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3" o:title="eqIdbae383e4223ac84a529ef976ebd5f1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知，电路中的总电功率较小，处于低温挡。此时通过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757AA0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76" o:title="eqId97e2d977b4d4360779a21f430b6637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</w:p>
    <w:p w14:paraId="3F29C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）电热取暖器处于低温挡时，功率</w:t>
      </w:r>
    </w:p>
    <w:p w14:paraId="58D3B94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=220V×4A=880W</w:t>
      </w:r>
    </w:p>
    <w:p w14:paraId="064FC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</w:t>
      </w:r>
    </w:p>
    <w:p w14:paraId="5B17AC4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低温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=880W×60s=52800J</w:t>
      </w:r>
    </w:p>
    <w:p w14:paraId="119812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</w:t>
      </w:r>
    </w:p>
    <w:p w14:paraId="63AE42C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高温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低温</w:t>
      </w:r>
      <w:r>
        <w:rPr>
          <w:rFonts w:ascii="Times New Roman" w:hAnsi="Times New Roman" w:eastAsia="Times New Roman" w:cs="Times New Roman"/>
          <w:color w:val="000000"/>
        </w:rPr>
        <w:t>=1320W-880W=440W</w:t>
      </w:r>
    </w:p>
    <w:p w14:paraId="5DD78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24659" name="图片 1572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659" name="图片 157246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</w:t>
      </w:r>
    </w:p>
    <w:p w14:paraId="1E191A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78" o:title="eqIdb2fafee2ce8374d980c10f3cc20e0b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</w:p>
    <w:p w14:paraId="63AE6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）取暖器工作时通过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；</w:t>
      </w:r>
    </w:p>
    <w:p w14:paraId="35769E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）取暖器处于低温挡时，工作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52800J</w:t>
      </w:r>
      <w:r>
        <w:rPr>
          <w:rFonts w:ascii="宋体" w:hAnsi="宋体" w:eastAsia="宋体" w:cs="宋体"/>
          <w:color w:val="000000"/>
        </w:rPr>
        <w:t>；</w:t>
      </w:r>
    </w:p>
    <w:p w14:paraId="43C50B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。</w:t>
      </w:r>
    </w:p>
    <w:p w14:paraId="067AA11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六、综合能力题：本大题共3小题，第21小题7分，第22、23小题各6分，共19分。</w:t>
      </w:r>
    </w:p>
    <w:p w14:paraId="01F04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我国自主研制的载人深潜器下潜深度已突破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，在载人深潜领域达到世界领先水平。（取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=1.03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16E550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）潜水艇活动的海水深度一般为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rFonts w:ascii="宋体" w:hAnsi="宋体" w:eastAsia="宋体" w:cs="宋体"/>
          <w:color w:val="000000"/>
        </w:rPr>
        <w:t>。它可以通过水舱排水或充水来改变___________，从而实现浮沉；</w:t>
      </w:r>
    </w:p>
    <w:p w14:paraId="568725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）深潜器可进入更深的水域，在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的深处，海水产生的压强为___________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。由于深海海水压强太大，深潜器实现浮沉的方法与潜水艇有所不同；</w:t>
      </w:r>
    </w:p>
    <w:p w14:paraId="4F642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）小明阅读资料后，利用图的装置模拟深潜器在水中的运动过程。物体甲、乙由一条细线连接且在水中处于静止状态，已知乙的质量为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，则乙所受浮力的大小为___________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，乙受到细线的拉力为___________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。若剪断细线，甲将___________（选填“上浮”、“悬浮”或“下沉”），此时甲所受浮力___________（填字母）。</w:t>
      </w:r>
    </w:p>
    <w:p w14:paraId="6313C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4859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55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．增大，且大于重力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．不变，且等于重力</w:t>
      </w:r>
    </w:p>
    <w:p w14:paraId="5CCC3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．不变，且大于重力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．减小，且小于重力</w:t>
      </w:r>
    </w:p>
    <w:p w14:paraId="227BB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自身重力    ②. 1.03×10</w:t>
      </w:r>
      <w:r>
        <w:rPr>
          <w:color w:val="000000"/>
          <w:vertAlign w:val="superscript"/>
        </w:rPr>
        <w:t>8</w:t>
      </w:r>
      <w:r>
        <w:rPr>
          <w:color w:val="000000"/>
        </w:rPr>
        <w:t xml:space="preserve">    ③. 0.25    ④. 1.75    ⑤. 上浮    ⑥. C</w:t>
      </w:r>
    </w:p>
    <w:p w14:paraId="4AEC53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DE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【详解】（1）[1]由于潜水艇排开水的体积不变，所受浮力不变，当它向水舱充水或向外排水时，改变了自身的重力，从而实现上浮或下沉。</w:t>
      </w:r>
    </w:p>
    <w:p w14:paraId="349C3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（2）[2]深潜器在10000m深处受到海水的压强</w:t>
      </w:r>
    </w:p>
    <w:p w14:paraId="03381190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海水</w:t>
      </w:r>
      <w:r>
        <w:rPr>
          <w:i/>
          <w:color w:val="000000"/>
        </w:rPr>
        <w:t>gh</w:t>
      </w:r>
      <w:r>
        <w:rPr>
          <w:color w:val="000000"/>
        </w:rPr>
        <w:t>=1.03×10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×10N/kg×10000m=1.03×10</w:t>
      </w:r>
      <w:r>
        <w:rPr>
          <w:color w:val="000000"/>
          <w:vertAlign w:val="superscript"/>
        </w:rPr>
        <w:t>8</w:t>
      </w:r>
      <w:r>
        <w:rPr>
          <w:color w:val="000000"/>
        </w:rPr>
        <w:t>Pa</w:t>
      </w:r>
    </w:p>
    <w:p w14:paraId="25DB2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（3）[3]由图可知，乙在水中浸没且处于静止状态，则乙所受浮力</w:t>
      </w:r>
    </w:p>
    <w:p w14:paraId="72B81A7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浮乙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乙</w:t>
      </w:r>
      <w:r>
        <w:rPr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×10N/kg×25×10</w:t>
      </w:r>
      <w:r>
        <w:rPr>
          <w:color w:val="000000"/>
          <w:vertAlign w:val="superscript"/>
        </w:rPr>
        <w:t>-6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=0.25N</w:t>
      </w:r>
    </w:p>
    <w:p w14:paraId="6FCD5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[4]物体乙的重力</w:t>
      </w:r>
    </w:p>
    <w:p w14:paraId="4123346B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G</w:t>
      </w:r>
      <w:r>
        <w:rPr>
          <w:color w:val="000000"/>
          <w:vertAlign w:val="subscript"/>
        </w:rPr>
        <w:t>乙</w:t>
      </w:r>
      <w:r>
        <w:rPr>
          <w:color w:val="000000"/>
        </w:rPr>
        <w:t>=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乙</w:t>
      </w:r>
      <w:r>
        <w:rPr>
          <w:i/>
          <w:color w:val="000000"/>
        </w:rPr>
        <w:t>g</w:t>
      </w:r>
      <w:r>
        <w:rPr>
          <w:color w:val="000000"/>
        </w:rPr>
        <w:t>=0.2kg×10N/kg=2N</w:t>
      </w:r>
    </w:p>
    <w:p w14:paraId="67FCD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物体乙受到竖直向下的重力、竖直向上的细线的拉力和浮力的作用而静止，则物体乙受到细线的拉力</w:t>
      </w:r>
    </w:p>
    <w:p w14:paraId="080216DE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细线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乙</w:t>
      </w:r>
      <w:r>
        <w:rPr>
          <w:color w:val="000000"/>
        </w:rPr>
        <w:t>-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浮乙</w:t>
      </w:r>
      <w:r>
        <w:rPr>
          <w:color w:val="000000"/>
        </w:rPr>
        <w:t>=2N-0.25N=1.75N</w:t>
      </w:r>
    </w:p>
    <w:p w14:paraId="3674F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[5][6]物体甲在水中浸没且静止，受到竖直向上的浮力、竖直向下的重力和细线的拉力而处于平衡状态，则</w:t>
      </w:r>
    </w:p>
    <w:p w14:paraId="1126DE7D">
      <w:pPr>
        <w:spacing w:line="360" w:lineRule="auto"/>
        <w:jc w:val="center"/>
        <w:textAlignment w:val="center"/>
        <w:rPr>
          <w:i/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浮甲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甲</w:t>
      </w:r>
      <w:r>
        <w:rPr>
          <w:color w:val="000000"/>
        </w:rPr>
        <w:t>+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细线</w:t>
      </w:r>
    </w:p>
    <w:p w14:paraId="0D1FA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若剪断细线，细线对物体甲的拉力消失，物体甲排开水的体积不变，即</w:t>
      </w:r>
      <w:r>
        <w:rPr>
          <w:rFonts w:ascii="宋体" w:hAnsi="宋体" w:eastAsia="宋体" w:cs="宋体"/>
          <w:color w:val="000000"/>
        </w:rPr>
        <w:t>物体甲所受浮力</w:t>
      </w:r>
      <w:r>
        <w:rPr>
          <w:color w:val="000000"/>
        </w:rPr>
        <w:t>不变，物体甲的重力也不变，则物体甲所受浮力大于物体甲的重力，物体甲将上浮。故ABD不符合题意，C符合题意。</w:t>
      </w:r>
    </w:p>
    <w:p w14:paraId="7B191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82DE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图甲为部分电磁波的频率分布示意图。</w:t>
      </w:r>
    </w:p>
    <w:p w14:paraId="26259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4905"/>
            <wp:effectExtent l="0" t="0" r="0" b="1714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84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）由图可知，紫外线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（选填“是”或“不是”）电磁波。它在真空中的传播速度约为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12CBC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）下列实例中，属于紫外线应用的是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90CB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．遥控器控制电视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体检时拍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光片</w:t>
      </w:r>
    </w:p>
    <w:p w14:paraId="6415DA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医院杀菌消毒灯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“测温枪”测量体温</w:t>
      </w:r>
    </w:p>
    <w:p w14:paraId="2181C6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）少量的紫外线照射是有益的，过量的紫外线照射会损伤皮肤。紫外线能使荧光物质发光，小明想检验某防晒霜对紫外线的阻挡作用，利用图乙所示的实验装置在暗室及一定防护下进行实验。</w:t>
      </w:r>
    </w:p>
    <w:p w14:paraId="3626B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步骤一：如图乙所示，固定好紫外线灯和涂有荧光物质的硬纸板，将一块大小合适的玻璃板放置在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”）区域，且调整玻璃板与硬纸板平行；</w:t>
      </w:r>
    </w:p>
    <w:p w14:paraId="5B40B4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步骤二：打开紫外线灯，荧光物质发光；</w:t>
      </w:r>
    </w:p>
    <w:p w14:paraId="22536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步骤三：关闭紫外线灯，荧光物质不发光；</w:t>
      </w:r>
    </w:p>
    <w:p w14:paraId="279512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步骤四：按产品的说明书要求在玻璃板上均匀涂满防晒霜，再次打开紫外线灯，荧光物质有微弱发光。</w:t>
      </w:r>
    </w:p>
    <w:p w14:paraId="55157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由此可推断，该防晒霜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（选填“能”或“不能”）阻挡全部紫外线。</w:t>
      </w:r>
    </w:p>
    <w:p w14:paraId="74ECDAF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不能</w:t>
      </w:r>
    </w:p>
    <w:p w14:paraId="0971B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D2B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因为光是电磁波的一种，而紫外线又属于看不见得光，所以紫外线属于电磁波。</w:t>
      </w:r>
    </w:p>
    <w:p w14:paraId="76A15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光在真空中的传播速度是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，而紫外线属于看不见得光，所以紫外线在真空中的传播速度约为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65632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．遥控器是利用红外线可以进行遥控来工作的，故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BC598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光片利用的是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射线，不属于紫外线，故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B3E09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．医院杀菌消毒灯，利用的是紫外线具有杀菌作用，故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D6C0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．测温枪的工作原理是利用红外线的热效应，故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B8A90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8B22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题意可知，小明要检验某防晒霜对紫外线的阻挡作用，因为光沿直线传播，所以应该把玻璃板放在紫外线灯和涂有荧光物质的硬纸板之间，观察荧光物质的发光情况；然后在玻璃板上均匀涂满防晒霜，观察荧光物质的发光情况，通过对比，得出某防晒霜对紫外线是否有阻挡作用。</w:t>
      </w:r>
    </w:p>
    <w:p w14:paraId="763B5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由题意可知，在玻璃板上均匀涂满防晒霜，再次打开紫外线灯，荧光物质有微弱发光，说明仍有部分紫外线照射在荧光物质上，所以该防晒霜不能阻挡全部紫外线。</w:t>
      </w:r>
    </w:p>
    <w:p w14:paraId="35CDD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阅读下列短文，回答问题。</w:t>
      </w:r>
    </w:p>
    <w:p w14:paraId="027DD124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</w:t>
      </w:r>
    </w:p>
    <w:p w14:paraId="4BB7B5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是一种为电动汽车补给能量的装置，如图甲所示，它能够将电网中的交流电转化为直流电，再将电能充入汽车动力电池（以下简称电池）。通常，直流充电桩比交流充电桩的充电电压更高、电流更大，因而可实现快速充电。</w:t>
      </w:r>
    </w:p>
    <w:p w14:paraId="1F561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00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A64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设电池当前储能占充满状态储能的百分比为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。充电时，充电桩的充电功率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会随着电池的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的变化而变化，同时用户还可以通过充电桩显示屏了解充电过程中的其他相关信息。现实际测试一个直流充电桩对某辆电动汽车的充电性能。假定测试中充电桩输出的电能全部转化为电池的储能。充电前，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，充电桩显示屏中充电时长、充电度数、充电费用示数均为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。开始充电后，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的关系如图乙所示（为方便计算，图像已作近似处理），充满后，立即停止充电。当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时充电桩显示屏的部分即时信息如下表。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5"/>
        <w:gridCol w:w="1555"/>
        <w:gridCol w:w="1730"/>
        <w:gridCol w:w="1871"/>
        <w:gridCol w:w="1614"/>
      </w:tblGrid>
      <w:tr w14:paraId="05463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71E9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B79A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充电电流（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E387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充电时长（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B830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充电度数（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Cambria Math" w:hAnsi="Cambria Math" w:eastAsia="Cambria Math" w:cs="Cambria Math"/>
                <w:color w:val="000000"/>
              </w:rPr>
              <w:t>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36EB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充电费用（元）</w:t>
            </w:r>
          </w:p>
        </w:tc>
      </w:tr>
      <w:tr w14:paraId="1863F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1432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39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925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6146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4E7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28.80</w:t>
            </w:r>
          </w:p>
        </w:tc>
      </w:tr>
    </w:tbl>
    <w:p w14:paraId="2D1F42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）通常，直流充电桩比交流充电桩的充电电压更高、电流更大，故充电功率更___________；</w:t>
      </w:r>
    </w:p>
    <w:p w14:paraId="1AB073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的过程中，充电功率大致的变化规律是___________。当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D7C1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）若充电过程中充电电费单价不变，则测试全过程的充电费用为___________元；</w:t>
      </w:r>
    </w:p>
    <w:p w14:paraId="28BEE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，则测试全过程的充电总时长为___________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348F775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先变大，后不变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109</w:t>
      </w:r>
    </w:p>
    <w:p w14:paraId="3BF706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B11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直流充电桩比交流充电桩的电压更高、电流更大，据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知，充电功率会更大。</w:t>
      </w:r>
    </w:p>
    <w:p w14:paraId="1E4E8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由图乙知，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55%</w:t>
      </w:r>
      <w:r>
        <w:rPr>
          <w:rFonts w:ascii="宋体" w:hAnsi="宋体" w:eastAsia="宋体" w:cs="宋体"/>
          <w:color w:val="000000"/>
        </w:rPr>
        <w:t>时，充电功率变大，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55%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时，充电功率保持不变，所以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的过程中，充电功率先变大，再保持不变。</w:t>
      </w:r>
    </w:p>
    <w:p w14:paraId="47EAD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由图乙知，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时，充电功率为</w:t>
      </w:r>
      <w:r>
        <w:rPr>
          <w:rFonts w:ascii="Times New Roman" w:hAnsi="Times New Roman" w:eastAsia="Times New Roman" w:cs="Times New Roman"/>
          <w:color w:val="000000"/>
        </w:rPr>
        <w:t>40kW</w:t>
      </w:r>
      <w:r>
        <w:rPr>
          <w:rFonts w:ascii="宋体" w:hAnsi="宋体" w:eastAsia="宋体" w:cs="宋体"/>
          <w:color w:val="000000"/>
        </w:rPr>
        <w:t>。由表格数据知，充电电压为</w:t>
      </w:r>
      <w:r>
        <w:rPr>
          <w:rFonts w:ascii="Times New Roman" w:hAnsi="Times New Roman" w:eastAsia="Times New Roman" w:cs="Times New Roman"/>
          <w:color w:val="000000"/>
        </w:rPr>
        <w:t>400V</w:t>
      </w:r>
      <w:r>
        <w:rPr>
          <w:rFonts w:ascii="宋体" w:hAnsi="宋体" w:eastAsia="宋体" w:cs="宋体"/>
          <w:color w:val="000000"/>
        </w:rPr>
        <w:t>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知，充电电流</w:t>
      </w:r>
    </w:p>
    <w:p w14:paraId="62A702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pt;width:138.75pt;" o:ole="t" filled="f" o:preferrelative="t" stroked="f" coordsize="21600,21600">
            <v:path/>
            <v:fill on="f" focussize="0,0"/>
            <v:stroke on="f" joinstyle="miter"/>
            <v:imagedata r:id="rId83" o:title="eqId453d8823f95d4ae17ef88676062c8b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82">
            <o:LockedField>false</o:LockedField>
          </o:OLEObject>
        </w:object>
      </w:r>
    </w:p>
    <w:p w14:paraId="5C5383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由表格数据知，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时，消耗的电能为</w:t>
      </w:r>
      <w:r>
        <w:rPr>
          <w:rFonts w:ascii="Times New Roman" w:hAnsi="Times New Roman" w:eastAsia="Times New Roman" w:cs="Times New Roman"/>
          <w:color w:val="000000"/>
        </w:rPr>
        <w:t>24.0kW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，充电费用为</w:t>
      </w:r>
      <w:r>
        <w:rPr>
          <w:rFonts w:ascii="Times New Roman" w:hAnsi="Times New Roman" w:eastAsia="Times New Roman" w:cs="Times New Roman"/>
          <w:color w:val="000000"/>
        </w:rPr>
        <w:t>28.80</w:t>
      </w:r>
      <w:r>
        <w:rPr>
          <w:rFonts w:ascii="宋体" w:hAnsi="宋体" w:eastAsia="宋体" w:cs="宋体"/>
          <w:color w:val="000000"/>
        </w:rPr>
        <w:t>元。则每度电的费用</w:t>
      </w:r>
    </w:p>
    <w:p w14:paraId="5306E2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85" o:title="eqIdfc3f8c3639d794fbfee93ea716c289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4">
            <o:LockedField>false</o:LockedField>
          </o:OLEObject>
        </w:object>
      </w:r>
    </w:p>
    <w:p w14:paraId="741F3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充满电时，需要消耗的电能</w:t>
      </w:r>
    </w:p>
    <w:p w14:paraId="78F1B8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162.75pt;" o:ole="t" filled="f" o:preferrelative="t" stroked="f" coordsize="21600,21600">
            <v:path/>
            <v:fill on="f" focussize="0,0"/>
            <v:stroke on="f" joinstyle="miter"/>
            <v:imagedata r:id="rId87" o:title="eqId04c46ef1b5459abbfa946035236fa955"/>
            <o:lock v:ext="edit" aspectratio="t"/>
            <w10:wrap type="none"/>
            <w10:anchorlock/>
          </v:shape>
          <o:OLEObject Type="Embed" ProgID="Equation.DSMT4" ShapeID="_x0000_i1048" DrawAspect="Content" ObjectID="_1468075748" r:id="rId86">
            <o:LockedField>false</o:LockedField>
          </o:OLEObject>
        </w:object>
      </w:r>
    </w:p>
    <w:p w14:paraId="5A043C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测试全过程的充电费用为</w:t>
      </w:r>
    </w:p>
    <w:p w14:paraId="6758832F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60kW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ascii="Times New Roman" w:hAnsi="Times New Roman" w:eastAsia="Times New Roman" w:cs="Times New Roman"/>
          <w:color w:val="000000"/>
        </w:rPr>
        <w:t>h×1.2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ascii="Times New Roman" w:hAnsi="Times New Roman" w:eastAsia="Times New Roman" w:cs="Times New Roman"/>
          <w:color w:val="000000"/>
        </w:rPr>
        <w:t>h=72</w:t>
      </w:r>
      <w:r>
        <w:rPr>
          <w:rFonts w:ascii="宋体" w:hAnsi="宋体" w:eastAsia="宋体" w:cs="宋体"/>
          <w:color w:val="000000"/>
        </w:rPr>
        <w:t>元</w:t>
      </w:r>
    </w:p>
    <w:p w14:paraId="40BF0B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，消耗的电能</w:t>
      </w:r>
    </w:p>
    <w:p w14:paraId="560638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21.25pt;" o:ole="t" filled="f" o:preferrelative="t" stroked="f" coordsize="21600,21600">
            <v:path/>
            <v:fill on="f" focussize="0,0"/>
            <v:stroke on="f" joinstyle="miter"/>
            <v:imagedata r:id="rId89" o:title="eqId2f54bb8f2d29c2489d7176e6a2b076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8">
            <o:LockedField>false</o:LockedField>
          </o:OLEObject>
        </w:object>
      </w:r>
    </w:p>
    <w:p w14:paraId="513954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由图乙知，这个过程充电功率</w:t>
      </w:r>
      <w:r>
        <w:rPr>
          <w:rFonts w:ascii="Times New Roman" w:hAnsi="Times New Roman" w:eastAsia="Times New Roman" w:cs="Times New Roman"/>
          <w:color w:val="000000"/>
        </w:rPr>
        <w:t>15kW</w:t>
      </w:r>
      <w:r>
        <w:rPr>
          <w:rFonts w:ascii="宋体" w:hAnsi="宋体" w:eastAsia="宋体" w:cs="宋体"/>
          <w:color w:val="000000"/>
        </w:rPr>
        <w:t>，用时</w:t>
      </w:r>
    </w:p>
    <w:p w14:paraId="41ED3A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91" o:title="eqId24f55c14309d16636651ca74183578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90">
            <o:LockedField>false</o:LockedField>
          </o:OLEObject>
        </w:object>
      </w:r>
    </w:p>
    <w:p w14:paraId="7ABD3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那么，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用时</w:t>
      </w:r>
    </w:p>
    <w:p w14:paraId="085B60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93" o:title="eqId1526ab905d5703242b3d87757c9dd9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</w:p>
    <w:p w14:paraId="1697D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的充电功率与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的相同，用时相同，所以整个过程充电时长</w:t>
      </w:r>
    </w:p>
    <w:p w14:paraId="188D512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=45min+16min+24min+24min=109min</w:t>
      </w:r>
    </w:p>
    <w:p w14:paraId="12F0FB8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56A2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F78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727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81D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C29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439D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FE0B37"/>
    <w:rsid w:val="1FEB089A"/>
    <w:rsid w:val="38274566"/>
    <w:rsid w:val="5A873D25"/>
    <w:rsid w:val="5AE0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image" Target="media/image56.wmf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wmf"/><Relationship Id="rId86" Type="http://schemas.openxmlformats.org/officeDocument/2006/relationships/oleObject" Target="embeddings/oleObject24.bin"/><Relationship Id="rId85" Type="http://schemas.openxmlformats.org/officeDocument/2006/relationships/image" Target="media/image53.wmf"/><Relationship Id="rId84" Type="http://schemas.openxmlformats.org/officeDocument/2006/relationships/oleObject" Target="embeddings/oleObject23.bin"/><Relationship Id="rId83" Type="http://schemas.openxmlformats.org/officeDocument/2006/relationships/image" Target="media/image52.wmf"/><Relationship Id="rId82" Type="http://schemas.openxmlformats.org/officeDocument/2006/relationships/oleObject" Target="embeddings/oleObject22.bin"/><Relationship Id="rId81" Type="http://schemas.openxmlformats.org/officeDocument/2006/relationships/image" Target="media/image51.png"/><Relationship Id="rId80" Type="http://schemas.openxmlformats.org/officeDocument/2006/relationships/image" Target="media/image50.png"/><Relationship Id="rId8" Type="http://schemas.openxmlformats.org/officeDocument/2006/relationships/footer" Target="footer3.xml"/><Relationship Id="rId79" Type="http://schemas.openxmlformats.org/officeDocument/2006/relationships/image" Target="media/image49.png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png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wmf"/><Relationship Id="rId65" Type="http://schemas.openxmlformats.org/officeDocument/2006/relationships/oleObject" Target="embeddings/oleObject15.bin"/><Relationship Id="rId64" Type="http://schemas.openxmlformats.org/officeDocument/2006/relationships/image" Target="media/image41.wmf"/><Relationship Id="rId63" Type="http://schemas.openxmlformats.org/officeDocument/2006/relationships/oleObject" Target="embeddings/oleObject14.bin"/><Relationship Id="rId62" Type="http://schemas.openxmlformats.org/officeDocument/2006/relationships/image" Target="media/image40.wmf"/><Relationship Id="rId61" Type="http://schemas.openxmlformats.org/officeDocument/2006/relationships/oleObject" Target="embeddings/oleObject13.bin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wmf"/><Relationship Id="rId57" Type="http://schemas.openxmlformats.org/officeDocument/2006/relationships/oleObject" Target="embeddings/oleObject11.bin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png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8853</Words>
  <Characters>10406</Characters>
  <Lines>0</Lines>
  <Paragraphs>0</Paragraphs>
  <TotalTime>0</TotalTime>
  <ScaleCrop>false</ScaleCrop>
  <LinksUpToDate>false</LinksUpToDate>
  <CharactersWithSpaces>10799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2022-07-02T07:30:00Z</dcterms:created>
  <dc:creator>学科网试题生产平台</dc:creator>
  <dc:description>3010470177341440</dc:description>
  <cp:lastModifiedBy>上帝掷骰子吗</cp:lastModifiedBy>
  <dcterms:modified xsi:type="dcterms:W3CDTF">2024-07-19T16:51:19Z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1032A349179841D4B08915401408A164</vt:lpwstr>
  </property>
</Properties>
</file>