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B40" w:rsidRDefault="007B764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11582400</wp:posOffset>
            </wp:positionV>
            <wp:extent cx="381000" cy="3810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年普通高等学校招生全国统一考试</w:t>
      </w:r>
    </w:p>
    <w:p w:rsidR="00572B40" w:rsidRDefault="007B764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理科综合能力测试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钙在骨骼生长和肌肉收缩等过程中发挥重要作用。晒太阳有助于青少年骨骼生长，预防老年人骨质疏松。下列叙述错误的是（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细胞中有以无机离子形式存在的钙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人体内</w:t>
      </w:r>
      <w:r>
        <w:rPr>
          <w:rFonts w:eastAsia="Times New Roman" w:cs="Times New Roman"/>
        </w:rPr>
        <w:t>Ca</w:t>
      </w:r>
      <w:r>
        <w:rPr>
          <w:rFonts w:eastAsia="Times New Roman" w:cs="Times New Roman"/>
          <w:vertAlign w:val="superscript"/>
        </w:rPr>
        <w:t>2+</w:t>
      </w:r>
      <w:r>
        <w:rPr>
          <w:rFonts w:ascii="宋体" w:hAnsi="宋体"/>
        </w:rPr>
        <w:t>可自由通过细胞膜的磷脂双分子层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适当补充维生素</w:t>
      </w:r>
      <w:r>
        <w:rPr>
          <w:rFonts w:eastAsia="Times New Roman" w:cs="Times New Roman"/>
        </w:rPr>
        <w:t>D</w:t>
      </w:r>
      <w:r>
        <w:rPr>
          <w:rFonts w:ascii="宋体" w:hAnsi="宋体"/>
        </w:rPr>
        <w:t>可以促进肠道对钙的吸收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人体血液中钙离子浓度过低易出现抽搐现象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植物成熟叶肉细胞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细胞液浓度可以不同。现将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三种细胞液浓度不同的某种植物成熟叶肉细胞，分别放入三个装有相同浓度蔗糖溶液的试管中，当水分交换达到平衡时观察到：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细胞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未发生变化；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细胞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体积增大；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细胞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发生了质壁分离。若在水分交换期间细胞与蔗糖溶液没有溶质的交换，下列关于这一实验的叙述，不合理的是（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水分交换前，细胞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的细胞液浓度大于外界蔗糖溶液的浓度</w:t>
      </w:r>
    </w:p>
    <w:p w:rsidR="00572B40" w:rsidRDefault="007B764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水分交换前，细胞液浓度大小关系为细胞</w:t>
      </w:r>
      <w:r>
        <w:rPr>
          <w:rFonts w:eastAsia="Times New Roman" w:cs="Times New Roman"/>
          <w:color w:val="000000"/>
        </w:rPr>
        <w:t>b&gt;</w:t>
      </w:r>
      <w:r>
        <w:rPr>
          <w:rFonts w:ascii="宋体" w:hAnsi="宋体"/>
          <w:color w:val="000000"/>
        </w:rPr>
        <w:t>细胞</w:t>
      </w:r>
      <w:r>
        <w:rPr>
          <w:rFonts w:eastAsia="Times New Roman" w:cs="Times New Roman"/>
          <w:color w:val="000000"/>
        </w:rPr>
        <w:t>a&gt;</w:t>
      </w:r>
      <w:r>
        <w:rPr>
          <w:rFonts w:ascii="宋体" w:hAnsi="宋体"/>
          <w:color w:val="000000"/>
        </w:rPr>
        <w:t>细胞</w:t>
      </w:r>
      <w:r>
        <w:rPr>
          <w:rFonts w:eastAsia="Times New Roman" w:cs="Times New Roman"/>
          <w:color w:val="000000"/>
        </w:rPr>
        <w:t>c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水分交换平衡时，细胞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的细胞液浓度大于细胞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的细胞液浓度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水分交换平衡时，细胞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的细胞液浓度等于外界蔗糖溶液的浓度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植物激素通常与其受体结合才能发挥生理作用。喷施某种植物激素，能使某种作物的矮生突变体长高。关于该矮生突变体矮生的原因，下列推测合理的是（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72B40" w:rsidRDefault="007B76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赤霉素合成途径受阻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赤霉素受体合成受阻</w:t>
      </w:r>
    </w:p>
    <w:p w:rsidR="00572B40" w:rsidRDefault="007B76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脱落酸合成途径受阻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脱落酸受体合成受阻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线粒体是细胞进行有氧呼吸的主要场所。研究发现，经常运动的人肌细胞中线粒体数量通常比缺乏锻炼的人多。下列与线粒体有关的叙述，错误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72B40" w:rsidRDefault="007B764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有氧呼吸时细胞质基质和线粒体中都能产生</w:t>
      </w:r>
      <w:r>
        <w:rPr>
          <w:rFonts w:eastAsia="Times New Roman" w:cs="Times New Roman"/>
          <w:color w:val="000000"/>
        </w:rPr>
        <w:t>ATP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线粒体内膜上的酶可以参与</w:t>
      </w:r>
      <w:r>
        <w:rPr>
          <w:rFonts w:eastAsia="Times New Roman" w:cs="Times New Roman"/>
          <w:color w:val="000000"/>
        </w:rPr>
        <w:t>[H]</w:t>
      </w:r>
      <w:r>
        <w:rPr>
          <w:rFonts w:ascii="宋体" w:hAnsi="宋体"/>
          <w:color w:val="000000"/>
        </w:rPr>
        <w:t>和氧反应形成水的过程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线粒体中的丙酮酸分解成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[H]</w:t>
      </w:r>
      <w:r>
        <w:rPr>
          <w:rFonts w:ascii="宋体" w:hAnsi="宋体"/>
          <w:color w:val="000000"/>
        </w:rPr>
        <w:t>的过程需要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的直接参与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线粒体中的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能够通过转录和翻译控制某些蛋白质的合成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在鱼池中投放了一批某种鱼苗，一段时间内该鱼的种群数量、个体重量和种群总重量随时间的变化趋势如图所示。若在此期间鱼没有进行繁殖，则图中表示种群数量、个体重量、种群总重量的曲线分别是（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72B40" w:rsidRDefault="007B7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2095500" cy="1752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B40" w:rsidRDefault="007B76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甲、丙、乙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乙、甲、丙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丙、甲、乙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丙、乙、甲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某种自花传粉植物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等位基因</w:t>
      </w:r>
      <w:r>
        <w:rPr>
          <w:rFonts w:eastAsia="Times New Roman" w:cs="Times New Roman"/>
          <w:color w:val="000000"/>
        </w:rPr>
        <w:t>A/a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B/b</w:t>
      </w:r>
      <w:r>
        <w:rPr>
          <w:rFonts w:ascii="宋体" w:hAnsi="宋体"/>
          <w:color w:val="000000"/>
        </w:rPr>
        <w:t>位于非同源染色体上。</w:t>
      </w:r>
      <w:r>
        <w:rPr>
          <w:rFonts w:eastAsia="Times New Roman" w:cs="Times New Roman"/>
          <w:color w:val="000000"/>
        </w:rPr>
        <w:t>A/a</w:t>
      </w:r>
      <w:r>
        <w:rPr>
          <w:rFonts w:ascii="宋体" w:hAnsi="宋体"/>
          <w:color w:val="000000"/>
        </w:rPr>
        <w:t>控制花粉育性，含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的花粉可育；含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的花粉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可育、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不育。</w:t>
      </w:r>
      <w:r>
        <w:rPr>
          <w:rFonts w:eastAsia="Times New Roman" w:cs="Times New Roman"/>
          <w:color w:val="000000"/>
        </w:rPr>
        <w:t>B/b</w:t>
      </w:r>
      <w:r>
        <w:rPr>
          <w:rFonts w:ascii="宋体" w:hAnsi="宋体"/>
          <w:color w:val="000000"/>
        </w:rPr>
        <w:t>控制花色，红花对白花为显性。若基因型为</w:t>
      </w:r>
      <w:r>
        <w:rPr>
          <w:rFonts w:eastAsia="Times New Roman" w:cs="Times New Roman"/>
          <w:color w:val="000000"/>
        </w:rPr>
        <w:t>AaBb</w:t>
      </w:r>
      <w:r>
        <w:rPr>
          <w:rFonts w:ascii="宋体" w:hAnsi="宋体"/>
          <w:color w:val="000000"/>
        </w:rPr>
        <w:t>的亲本进行自交，则下列叙述错误的是（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子一代中红花植株数是白花植株数的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572B40" w:rsidRDefault="007B764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子一代中基因型为</w:t>
      </w:r>
      <w:r>
        <w:rPr>
          <w:rFonts w:eastAsia="Times New Roman" w:cs="Times New Roman"/>
          <w:color w:val="000000"/>
        </w:rPr>
        <w:t>aabb</w:t>
      </w:r>
      <w:r>
        <w:rPr>
          <w:rFonts w:ascii="宋体" w:hAnsi="宋体"/>
          <w:color w:val="000000"/>
        </w:rPr>
        <w:t>的个体所占比例是</w:t>
      </w:r>
      <w:r>
        <w:rPr>
          <w:rFonts w:eastAsia="Times New Roman" w:cs="Times New Roman"/>
          <w:color w:val="000000"/>
        </w:rPr>
        <w:t>1/12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亲本产生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可育雄配子数是不育雄配子数的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亲本产生的含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的可育雄配子数与含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的可育雄配子数相等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根据光合作用中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固定方式不同，可将植物分为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植物和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植物等类型。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植物的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补偿点比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植物的低。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补偿点通常是指环境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浓度降低导致光合速率与呼吸速率相等时的环境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浓度。回答下列问题。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）不同植物（如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植物和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植物）光合作用光反应阶段的产物是相同的，光反应阶段的产物是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（答出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点即可）。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）正常条件下，植物叶片的光合产物不会全部运输到其他部位，原因是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（答出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点即可）。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）干旱会导致气孔开度减小，研究发现在同等程度干旱条件下，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植物比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植物</w:t>
      </w:r>
      <w:r>
        <w:rPr>
          <w:rFonts w:ascii="宋体" w:hAnsi="宋体"/>
          <w:color w:val="000000"/>
        </w:rPr>
        <w:t>生长得好。从两种植物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补偿点的角度分析，可能的原因是</w:t>
      </w:r>
      <w:r>
        <w:rPr>
          <w:rFonts w:ascii="宋体" w:hAnsi="宋体"/>
          <w:color w:val="000000"/>
        </w:rPr>
        <w:t>______________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人体免疫系统对维持机体健康具有重要作用。机体初次和再次感染同一种病毒后，体内特异性抗体浓度变化如图所示。回答下列问题。</w:t>
      </w:r>
    </w:p>
    <w:p w:rsidR="00572B40" w:rsidRDefault="007B7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705100" cy="17907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）免疫细胞是免疫系统的重要组成成分，人体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细胞成熟的场所是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；体液免疫过程中，能产生大量特异性抗体的细胞是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）体液免疫过程中，抗体和病毒结合后病毒最终被清除的方式是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）病毒再次感染使机体内抗体浓度激增且保持较长时间（如图所示），此时抗体浓度激增的原因是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）依据图中所示的抗体浓度变化规律，为了获得更好的免疫效果，宜采取的疫苗接种措施是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为保护和合理利用自然资源，某研究小组对某林地的动植物资源进行了调查。回答下列问题。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）调查发现，某种哺乳动物种群的年龄结构属于增长型，得出这一结论的主要依据是发现该种群中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）若要调查林地中某种双子叶植物的种群密度，可以采用的方法是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；若要调查某种鸟的种群密度，可以采用的方法是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）调查发现该林地的物种数目很多。一个群落中物种数目的多少称为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）该林地中，植物对动物的作用有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（答出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点即可）；动物对植物的作用有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（答出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点即可）。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玉米是我国重要的粮食作物。玉米通常是雌雄同株异花植物（顶端长雄花序，叶腋长雌花序），但也有的是雌雄异株植物。玉米的性别受两对独立遗传的等位基因控制，雌花花序由显性基因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控制，</w:t>
      </w:r>
      <w:r>
        <w:rPr>
          <w:rFonts w:ascii="宋体" w:hAnsi="宋体"/>
          <w:color w:val="000000"/>
        </w:rPr>
        <w:t>雄花花序由显性基因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控制，基因型</w:t>
      </w:r>
      <w:r>
        <w:rPr>
          <w:rFonts w:eastAsia="Times New Roman" w:cs="Times New Roman"/>
          <w:color w:val="000000"/>
        </w:rPr>
        <w:t>bbtt</w:t>
      </w:r>
      <w:r>
        <w:rPr>
          <w:rFonts w:ascii="宋体" w:hAnsi="宋体"/>
          <w:color w:val="000000"/>
        </w:rPr>
        <w:t>个体为雌株。现有甲（雌雄同株）、乙（雌株）、丙（雌株）、丁（雄株）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种纯合体玉米植株。回答下列问题。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）若以甲为母本、丁为父本进行杂交育种，需进行人工传粉，具体做法是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）乙和丁杂交，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全部表现为雌雄同株；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自交，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中雌株所占比例为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中雄株的基因型是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；在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的雌株中，与丙基因型相同的植株所占比例是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）已知玉米籽粒的糯和非糯是由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对等位基因控制的相对性状。为了确定这对相对性状的显隐性，某研究人员将糯玉米纯合体与非糯玉米纯合体（两种玉米均为雌雄同株）间行种植进行实验，果穗成熟后依据果穗上籽粒的性状，可判断糯与非耀的显隐性。若糯是显性，则实验结果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；若非糯是显性，则实验结果是</w:t>
      </w:r>
      <w:r>
        <w:rPr>
          <w:rFonts w:ascii="宋体" w:hAnsi="宋体"/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【生物</w:t>
      </w:r>
      <w:r>
        <w:rPr>
          <w:rFonts w:eastAsia="Times New Roman" w:cs="Times New Roman"/>
          <w:b/>
          <w:color w:val="000000"/>
          <w:sz w:val="24"/>
        </w:rPr>
        <w:t>——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：生物技术实践】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某同学从被石油污染的土壤中分离得到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两株可以降解石油的细菌，在此基础上采用平板培养法比较二者降解石油的能力，并分析两个菌株的其他生理功能。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实验所用的培养基成分如下。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培养基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MgSO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，石油。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培养基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MgSO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，石油。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操作步骤：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菌株分别接种在两瓶液体培养基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中培养，得到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菌液；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液体培养基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口中添加琼脂，分别制成平板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，并按图中所示在平板上打甲、乙两孔。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</w: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870"/>
        <w:gridCol w:w="870"/>
      </w:tblGrid>
      <w:tr w:rsidR="00572B40">
        <w:trPr>
          <w:trHeight w:val="3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菌株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透明圈大小</w:t>
            </w:r>
          </w:p>
        </w:tc>
      </w:tr>
      <w:tr w:rsidR="00572B40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B40" w:rsidRDefault="00572B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平板</w:t>
            </w:r>
            <w:r>
              <w:rPr>
                <w:rFonts w:ascii="宋体" w:hAnsi="宋体"/>
                <w:color w:val="000000"/>
              </w:rPr>
              <w:t>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平板</w:t>
            </w:r>
            <w:r>
              <w:rPr>
                <w:rFonts w:ascii="宋体" w:hAnsi="宋体"/>
                <w:color w:val="000000"/>
              </w:rPr>
              <w:t>Ⅱ</w:t>
            </w:r>
          </w:p>
        </w:tc>
      </w:tr>
      <w:tr w:rsidR="00572B40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</w:t>
            </w:r>
          </w:p>
        </w:tc>
      </w:tr>
      <w:tr w:rsidR="00572B40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2B40" w:rsidRDefault="007B76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</w:tr>
    </w:tbl>
    <w:p w:rsidR="00572B40" w:rsidRDefault="007B7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09537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）实验所用培养基中作为碳源的成分是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。培养基中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的作用是为菌株的生长提供氮源，氮源在菌体内可以参与合成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（答出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种即可）等生物大分子。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）步骤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中，在资源和空间不受限制的阶段，若最初接种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细菌，繁殖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代后细菌的数量是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）为了比较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降解石油的能力，某同学利用步骤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所得到的平板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进行实验，结果如表所示（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表示有透明圈，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越多表示透明圈越大，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表示无透明圈），推测该同学的实验思路是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）现有一贫氮且被石油污染的土壤，根据上表所示实验结果，治理石油污染应选用</w:t>
      </w:r>
      <w:r>
        <w:rPr>
          <w:rFonts w:ascii="宋体" w:hAnsi="宋体"/>
          <w:color w:val="000000"/>
        </w:rPr>
        <w:t>的菌株是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，理由是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某牧场引进一只产肉性能优异的良种公羊，为了在短时间内获得具有该公羊优良性，状的大量后代，该牧场利用胚胎工程技术进行了相关操作。回答下列问题，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）为了实现体外受精需要采集良种公羊的精液，精液保存的方法是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。在体外受精前要对精子进行获能处理，其原因是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；精子体外获能可采用化学诱导法，诱导精子获能的药物是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（答出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点即可）。利用该公羊的精子进行体外受精需要发育到一定时期的卵母细胞，因为卵母细胞达到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时才具备与精子受精的能力。</w:t>
      </w:r>
    </w:p>
    <w:p w:rsidR="00572B40" w:rsidRDefault="007B7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）体外受精获得的受精卵发育成囊胚需要在特定的培养液中进行，该培养液的成分除无机盐、激素、血清外，还含的营养成分有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（答出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点即可）等。将培养好的良种囊胚保存备用。</w:t>
      </w:r>
    </w:p>
    <w:p w:rsidR="00572B40" w:rsidRDefault="007B764B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lastRenderedPageBreak/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）请以保存的囊胚和相应数量的非繁殖期受体母羊为材料进行操作，以获得具有该公羊优良性状的后代。主要的操作步骤是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  <w:bookmarkStart w:id="0" w:name="_GoBack"/>
      <w:bookmarkEnd w:id="0"/>
    </w:p>
    <w:sectPr w:rsidR="00572B40" w:rsidSect="00572B40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B40" w:rsidRDefault="00572B40" w:rsidP="00572B40">
      <w:r>
        <w:separator/>
      </w:r>
    </w:p>
  </w:endnote>
  <w:endnote w:type="continuationSeparator" w:id="0">
    <w:p w:rsidR="00572B40" w:rsidRDefault="00572B40" w:rsidP="00572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B40" w:rsidRDefault="00572B40" w:rsidP="00572B40">
      <w:r>
        <w:separator/>
      </w:r>
    </w:p>
  </w:footnote>
  <w:footnote w:type="continuationSeparator" w:id="0">
    <w:p w:rsidR="00572B40" w:rsidRDefault="00572B40" w:rsidP="00572B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72B4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B764B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D0751C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2B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72B4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572B4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572B40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572B40"/>
    <w:rPr>
      <w:kern w:val="2"/>
      <w:sz w:val="18"/>
      <w:szCs w:val="24"/>
    </w:rPr>
  </w:style>
  <w:style w:type="paragraph" w:styleId="a6">
    <w:name w:val="No Spacing"/>
    <w:uiPriority w:val="1"/>
    <w:qFormat/>
    <w:rsid w:val="00572B40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572B40"/>
    <w:pPr>
      <w:ind w:firstLineChars="200" w:firstLine="420"/>
    </w:pPr>
  </w:style>
  <w:style w:type="paragraph" w:styleId="a8">
    <w:name w:val="Balloon Text"/>
    <w:basedOn w:val="a"/>
    <w:link w:val="Char0"/>
    <w:rsid w:val="007B764B"/>
    <w:rPr>
      <w:sz w:val="18"/>
      <w:szCs w:val="18"/>
    </w:rPr>
  </w:style>
  <w:style w:type="character" w:customStyle="1" w:styleId="Char0">
    <w:name w:val="批注框文本 Char"/>
    <w:basedOn w:val="a0"/>
    <w:link w:val="a8"/>
    <w:rsid w:val="007B764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A9A0D2-D621-48C3-A3A3-0DEA2367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540</Words>
  <Characters>3084</Characters>
  <Application>Microsoft Office Word</Application>
  <DocSecurity>0</DocSecurity>
  <Lines>25</Lines>
  <Paragraphs>7</Paragraphs>
  <ScaleCrop>false</ScaleCrop>
  <Company>学科网 www.zxxk.com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2997019911864320</dc:description>
  <cp:lastModifiedBy>Administrator</cp:lastModifiedBy>
  <cp:revision>7</cp:revision>
  <dcterms:created xsi:type="dcterms:W3CDTF">2022-06-09T13:43:00Z</dcterms:created>
  <dcterms:modified xsi:type="dcterms:W3CDTF">2023-07-16T03:53:00Z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F49F659D705A41208BF86577A222DDB5</vt:lpwstr>
  </property>
</Properties>
</file>