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BBEA51">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11290300</wp:posOffset>
            </wp:positionV>
            <wp:extent cx="304800" cy="457200"/>
            <wp:effectExtent l="0" t="0" r="0" b="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304800" cy="457200"/>
                    </a:xfrm>
                    <a:prstGeom prst="rect">
                      <a:avLst/>
                    </a:prstGeom>
                  </pic:spPr>
                </pic:pic>
              </a:graphicData>
            </a:graphic>
          </wp:anchor>
        </w:drawing>
      </w:r>
      <w:r>
        <w:rPr>
          <w:rFonts w:ascii="宋体" w:hAnsi="宋体"/>
          <w:b/>
          <w:sz w:val="32"/>
        </w:rPr>
        <w:t>株洲市</w:t>
      </w:r>
      <w:r>
        <w:rPr>
          <w:rFonts w:eastAsia="Times New Roman" w:cs="Times New Roman"/>
          <w:b/>
          <w:sz w:val="32"/>
        </w:rPr>
        <w:t>2022</w:t>
      </w:r>
      <w:r>
        <w:rPr>
          <w:rFonts w:ascii="宋体" w:hAnsi="宋体"/>
          <w:b/>
          <w:sz w:val="32"/>
        </w:rPr>
        <w:t>年初中学业水平考试</w:t>
      </w:r>
    </w:p>
    <w:p w14:paraId="5D1AD962">
      <w:pPr>
        <w:spacing w:line="360" w:lineRule="auto"/>
        <w:jc w:val="center"/>
        <w:textAlignment w:val="center"/>
        <w:rPr>
          <w:rFonts w:ascii="宋体" w:hAnsi="宋体"/>
          <w:b/>
          <w:sz w:val="32"/>
        </w:rPr>
      </w:pPr>
      <w:r>
        <w:rPr>
          <w:rFonts w:ascii="宋体" w:hAnsi="宋体"/>
          <w:b/>
          <w:sz w:val="32"/>
        </w:rPr>
        <w:t>生物试题卷</w:t>
      </w:r>
    </w:p>
    <w:p w14:paraId="7841F3F7">
      <w:pPr>
        <w:spacing w:line="360" w:lineRule="auto"/>
        <w:jc w:val="center"/>
        <w:textAlignment w:val="center"/>
        <w:rPr>
          <w:rFonts w:ascii="宋体" w:hAnsi="宋体"/>
          <w:b/>
          <w:sz w:val="24"/>
        </w:rPr>
      </w:pPr>
      <w:r>
        <w:rPr>
          <w:rFonts w:ascii="宋体" w:hAnsi="宋体"/>
          <w:b/>
          <w:sz w:val="24"/>
        </w:rPr>
        <w:t>时量：</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14:paraId="0BDE4F80">
      <w:pPr>
        <w:spacing w:line="360" w:lineRule="auto"/>
        <w:jc w:val="left"/>
        <w:textAlignment w:val="center"/>
        <w:rPr>
          <w:rFonts w:ascii="宋体" w:hAnsi="宋体"/>
          <w:b/>
          <w:sz w:val="24"/>
        </w:rPr>
      </w:pPr>
      <w:r>
        <w:rPr>
          <w:rFonts w:ascii="宋体" w:hAnsi="宋体"/>
          <w:b/>
          <w:sz w:val="24"/>
        </w:rPr>
        <w:t>注意事项：</w:t>
      </w:r>
    </w:p>
    <w:p w14:paraId="7249CAB5">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．答题前，请按要求在答题卡上填写好自己的姓名和准考证号。</w:t>
      </w:r>
    </w:p>
    <w:p w14:paraId="3928191F">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．答题时，切记答案要填在答题卡上，答在试题卷上的答案无效。</w:t>
      </w:r>
    </w:p>
    <w:p w14:paraId="38701907">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．考试结束后，请将试题卷和答题卡都交给监考老师。</w:t>
      </w:r>
    </w:p>
    <w:p w14:paraId="3A7CBA3E">
      <w:pPr>
        <w:spacing w:line="360" w:lineRule="auto"/>
        <w:jc w:val="left"/>
        <w:textAlignment w:val="center"/>
        <w:rPr>
          <w:rFonts w:ascii="宋体" w:hAnsi="宋体"/>
          <w:b/>
          <w:sz w:val="24"/>
        </w:rPr>
      </w:pPr>
      <w:r>
        <w:rPr>
          <w:rFonts w:ascii="宋体" w:hAnsi="宋体"/>
          <w:b/>
          <w:sz w:val="24"/>
        </w:rPr>
        <w:t>一、选择题（以下各题均只有一个最符合题意的答案，每小题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w:t>
      </w:r>
    </w:p>
    <w:p w14:paraId="5EE4798D">
      <w:pPr>
        <w:spacing w:line="360" w:lineRule="auto"/>
        <w:jc w:val="left"/>
        <w:textAlignment w:val="center"/>
        <w:rPr>
          <w:rFonts w:ascii="宋体" w:hAnsi="宋体"/>
        </w:rPr>
      </w:pPr>
      <w:r>
        <w:t xml:space="preserve">1. </w:t>
      </w:r>
      <w:r>
        <w:rPr>
          <w:rFonts w:ascii="宋体" w:hAnsi="宋体"/>
        </w:rPr>
        <w:t>下列与生命现象无关的诗句是（　　）</w:t>
      </w:r>
    </w:p>
    <w:p w14:paraId="46F91A6F">
      <w:pPr>
        <w:tabs>
          <w:tab w:val="left" w:pos="4873"/>
        </w:tabs>
        <w:spacing w:line="360" w:lineRule="auto"/>
        <w:jc w:val="left"/>
        <w:textAlignment w:val="center"/>
        <w:rPr>
          <w:rFonts w:ascii="宋体" w:hAnsi="宋体"/>
        </w:rPr>
      </w:pPr>
      <w:r>
        <w:rPr>
          <w:rFonts w:hint="eastAsia"/>
        </w:rPr>
        <w:t>A</w:t>
      </w:r>
      <w:r>
        <w:rPr>
          <w:rFonts w:hint="eastAsia"/>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忽如一夜春风来，千树万树梨花开</w:t>
      </w:r>
      <w:r>
        <w:rPr>
          <w:rFonts w:hint="eastAsia"/>
        </w:rPr>
        <w:tab/>
      </w:r>
      <w:r>
        <w:rPr>
          <w:rFonts w:hint="eastAsia"/>
        </w:rPr>
        <w:t xml:space="preserve">B. </w:t>
      </w:r>
      <w:r>
        <w:rPr>
          <w:rFonts w:ascii="宋体" w:hAnsi="宋体"/>
        </w:rPr>
        <w:t>苔痕上阶绿，草色入帘青</w:t>
      </w:r>
    </w:p>
    <w:p w14:paraId="612DC5B9">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小荷才露尖尖角，早有蜻蜓立上头</w:t>
      </w:r>
      <w:r>
        <w:rPr>
          <w:rFonts w:hint="eastAsia"/>
        </w:rPr>
        <w:tab/>
      </w:r>
      <w:r>
        <w:rPr>
          <w:rFonts w:hint="eastAsia"/>
        </w:rPr>
        <w:t xml:space="preserve">D. </w:t>
      </w:r>
      <w:r>
        <w:rPr>
          <w:rFonts w:ascii="宋体" w:hAnsi="宋体"/>
        </w:rPr>
        <w:t>夕阳无限好，只是近黄昏</w:t>
      </w:r>
    </w:p>
    <w:p w14:paraId="06540FEA">
      <w:pPr>
        <w:spacing w:line="360" w:lineRule="auto"/>
        <w:jc w:val="left"/>
        <w:textAlignment w:val="center"/>
        <w:rPr>
          <w:rFonts w:ascii="宋体" w:hAnsi="宋体"/>
          <w:color w:val="000000"/>
        </w:rPr>
      </w:pPr>
      <w:r>
        <w:rPr>
          <w:color w:val="000000"/>
        </w:rPr>
        <w:t xml:space="preserve">2. </w:t>
      </w:r>
      <w:r>
        <w:rPr>
          <w:rFonts w:ascii="宋体" w:hAnsi="宋体"/>
          <w:color w:val="000000"/>
        </w:rPr>
        <w:t>“种豆南山下，草盛豆苗稀。”这句诗中所描述的生物与生物之间的关系（</w:t>
      </w:r>
      <w:r>
        <w:rPr>
          <w:rFonts w:eastAsia="Times New Roman" w:cs="Times New Roman"/>
          <w:color w:val="000000"/>
        </w:rPr>
        <w:t xml:space="preserve">    </w:t>
      </w:r>
      <w:r>
        <w:rPr>
          <w:rFonts w:ascii="宋体" w:hAnsi="宋体"/>
          <w:color w:val="000000"/>
        </w:rPr>
        <w:t>）</w:t>
      </w:r>
    </w:p>
    <w:p w14:paraId="73F3B4B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捕食</w:t>
      </w:r>
      <w:r>
        <w:rPr>
          <w:rFonts w:ascii="宋体" w:hAnsi="宋体"/>
          <w:color w:val="000000"/>
        </w:rPr>
        <w:tab/>
      </w:r>
      <w:r>
        <w:rPr>
          <w:rFonts w:ascii="宋体" w:hAnsi="宋体"/>
          <w:color w:val="000000"/>
        </w:rPr>
        <w:t>B. 竞争</w:t>
      </w:r>
      <w:r>
        <w:rPr>
          <w:rFonts w:ascii="宋体" w:hAnsi="宋体"/>
          <w:color w:val="000000"/>
        </w:rPr>
        <w:tab/>
      </w:r>
      <w:r>
        <w:rPr>
          <w:rFonts w:ascii="宋体" w:hAnsi="宋体"/>
          <w:color w:val="000000"/>
        </w:rPr>
        <w:t>C. 合作</w:t>
      </w:r>
      <w:r>
        <w:rPr>
          <w:rFonts w:ascii="宋体" w:hAnsi="宋体"/>
          <w:color w:val="000000"/>
        </w:rPr>
        <w:tab/>
      </w:r>
      <w:r>
        <w:rPr>
          <w:rFonts w:ascii="宋体" w:hAnsi="宋体"/>
          <w:color w:val="000000"/>
        </w:rPr>
        <w:t>D. 寄生</w:t>
      </w:r>
    </w:p>
    <w:p w14:paraId="4508E40A">
      <w:pPr>
        <w:spacing w:line="360" w:lineRule="auto"/>
        <w:jc w:val="left"/>
        <w:textAlignment w:val="center"/>
        <w:rPr>
          <w:rFonts w:ascii="宋体" w:hAnsi="宋体"/>
          <w:color w:val="000000"/>
        </w:rPr>
      </w:pPr>
      <w:r>
        <w:rPr>
          <w:color w:val="000000"/>
        </w:rPr>
        <w:t xml:space="preserve">3. </w:t>
      </w:r>
      <w:r>
        <w:rPr>
          <w:rFonts w:ascii="宋体" w:hAnsi="宋体"/>
          <w:color w:val="000000"/>
        </w:rPr>
        <w:t>关于大熊猫和它的“主食”箭竹，下列说法正确的是（　　）</w:t>
      </w:r>
    </w:p>
    <w:p w14:paraId="6A19F43F">
      <w:pPr>
        <w:spacing w:line="360" w:lineRule="auto"/>
        <w:jc w:val="left"/>
        <w:textAlignment w:val="center"/>
        <w:rPr>
          <w:color w:val="000000"/>
        </w:rPr>
      </w:pPr>
      <w:r>
        <w:rPr>
          <w:rFonts w:ascii="宋体" w:hAnsi="宋体"/>
          <w:color w:val="000000"/>
        </w:rPr>
        <w:drawing>
          <wp:inline distT="0" distB="0" distL="114300" distR="114300">
            <wp:extent cx="2638425" cy="1905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638425" cy="1905000"/>
                    </a:xfrm>
                    <a:prstGeom prst="rect">
                      <a:avLst/>
                    </a:prstGeom>
                  </pic:spPr>
                </pic:pic>
              </a:graphicData>
            </a:graphic>
          </wp:inline>
        </w:drawing>
      </w:r>
    </w:p>
    <w:p w14:paraId="0E3D9F19">
      <w:pPr>
        <w:tabs>
          <w:tab w:val="left" w:pos="4873"/>
        </w:tabs>
        <w:spacing w:line="360" w:lineRule="auto"/>
        <w:jc w:val="left"/>
        <w:textAlignment w:val="center"/>
        <w:rPr>
          <w:rFonts w:ascii="宋体" w:hAnsi="宋体"/>
          <w:color w:val="000000"/>
        </w:rPr>
      </w:pPr>
      <w:r>
        <w:rPr>
          <w:rFonts w:ascii="宋体" w:hAnsi="宋体"/>
          <w:color w:val="000000"/>
        </w:rPr>
        <w:t>A. 大熊猫和箭竹的细胞结构完全相同</w:t>
      </w:r>
      <w:r>
        <w:rPr>
          <w:rFonts w:ascii="宋体" w:hAnsi="宋体"/>
          <w:color w:val="000000"/>
        </w:rPr>
        <w:tab/>
      </w:r>
      <w:r>
        <w:rPr>
          <w:rFonts w:ascii="宋体" w:hAnsi="宋体"/>
          <w:color w:val="000000"/>
        </w:rPr>
        <w:t>B. 大熊猫和箭竹的结构层次完全相同</w:t>
      </w:r>
    </w:p>
    <w:p w14:paraId="73D5CC40">
      <w:pPr>
        <w:tabs>
          <w:tab w:val="left" w:pos="4873"/>
        </w:tabs>
        <w:spacing w:line="360" w:lineRule="auto"/>
        <w:jc w:val="left"/>
        <w:textAlignment w:val="center"/>
        <w:rPr>
          <w:rFonts w:ascii="宋体" w:hAnsi="宋体"/>
          <w:color w:val="000000"/>
        </w:rPr>
      </w:pPr>
      <w:r>
        <w:rPr>
          <w:rFonts w:ascii="宋体" w:hAnsi="宋体"/>
          <w:color w:val="000000"/>
        </w:rPr>
        <w:t>C. 大熊猫和箭竹在食物链中的营养级别不同</w:t>
      </w:r>
      <w:r>
        <w:rPr>
          <w:rFonts w:ascii="宋体" w:hAnsi="宋体"/>
          <w:color w:val="000000"/>
        </w:rPr>
        <w:tab/>
      </w:r>
      <w:r>
        <w:rPr>
          <w:rFonts w:ascii="宋体" w:hAnsi="宋体"/>
          <w:color w:val="000000"/>
        </w:rPr>
        <w:t>D. 大熊猫及其栖息地的其他生物就是一个生态系统</w:t>
      </w:r>
    </w:p>
    <w:p w14:paraId="0D9D80C2">
      <w:pPr>
        <w:spacing w:line="360" w:lineRule="auto"/>
        <w:jc w:val="left"/>
        <w:textAlignment w:val="center"/>
        <w:rPr>
          <w:rFonts w:ascii="宋体" w:hAnsi="宋体"/>
          <w:color w:val="000000"/>
        </w:rPr>
      </w:pPr>
      <w:r>
        <w:rPr>
          <w:color w:val="000000"/>
        </w:rPr>
        <w:t xml:space="preserve">4. </w:t>
      </w:r>
      <w:r>
        <w:rPr>
          <w:rFonts w:ascii="宋体" w:hAnsi="宋体"/>
          <w:color w:val="000000"/>
        </w:rPr>
        <w:t>稻田养鱼既能提高经济效益，又能保护环境。稻田为鱼提供适宜的生长环境，鱼以杂草、害虫、浮游生物等为食，鱼粪可作为肥料。下列相关叙述错误的是（　　）</w:t>
      </w:r>
    </w:p>
    <w:p w14:paraId="38B9A486">
      <w:pPr>
        <w:spacing w:line="360" w:lineRule="auto"/>
        <w:jc w:val="left"/>
        <w:textAlignment w:val="center"/>
        <w:rPr>
          <w:rFonts w:ascii="宋体" w:hAnsi="宋体"/>
          <w:color w:val="000000"/>
        </w:rPr>
      </w:pPr>
      <w:r>
        <w:rPr>
          <w:rFonts w:ascii="宋体" w:hAnsi="宋体"/>
          <w:color w:val="000000"/>
        </w:rPr>
        <w:t>A. 水稻、杂草等植物是该生态系统的生产者</w:t>
      </w:r>
    </w:p>
    <w:p w14:paraId="070607C1">
      <w:pPr>
        <w:spacing w:line="360" w:lineRule="auto"/>
        <w:jc w:val="left"/>
        <w:textAlignment w:val="center"/>
        <w:rPr>
          <w:rFonts w:ascii="宋体" w:hAnsi="宋体"/>
          <w:color w:val="000000"/>
        </w:rPr>
      </w:pPr>
      <w:r>
        <w:rPr>
          <w:rFonts w:ascii="宋体" w:hAnsi="宋体"/>
          <w:color w:val="000000"/>
        </w:rPr>
        <w:t>B. 能量可沿着水稻→害虫→鱼这条食物链流动</w:t>
      </w:r>
    </w:p>
    <w:p w14:paraId="293FE0A5">
      <w:pPr>
        <w:spacing w:line="360" w:lineRule="auto"/>
        <w:jc w:val="left"/>
        <w:textAlignment w:val="center"/>
        <w:rPr>
          <w:rFonts w:ascii="宋体" w:hAnsi="宋体"/>
          <w:color w:val="000000"/>
        </w:rPr>
      </w:pPr>
      <w:r>
        <w:rPr>
          <w:rFonts w:ascii="宋体" w:hAnsi="宋体"/>
          <w:color w:val="000000"/>
        </w:rPr>
        <w:t>C. 鱼等动物的存在促进了该生态系统的物质循环</w:t>
      </w:r>
    </w:p>
    <w:p w14:paraId="19AE355A">
      <w:pPr>
        <w:spacing w:line="360" w:lineRule="auto"/>
        <w:jc w:val="left"/>
        <w:textAlignment w:val="center"/>
        <w:rPr>
          <w:rFonts w:ascii="宋体" w:hAnsi="宋体"/>
          <w:color w:val="000000"/>
        </w:rPr>
      </w:pPr>
      <w:r>
        <w:rPr>
          <w:rFonts w:ascii="宋体" w:hAnsi="宋体"/>
          <w:color w:val="000000"/>
        </w:rPr>
        <w:t>D. 该稻田比一般稻田生物种类更多，自动调节能力更小</w:t>
      </w:r>
    </w:p>
    <w:p w14:paraId="692899EF">
      <w:pPr>
        <w:spacing w:line="360" w:lineRule="auto"/>
        <w:jc w:val="left"/>
        <w:textAlignment w:val="center"/>
        <w:rPr>
          <w:rFonts w:ascii="宋体" w:hAnsi="宋体"/>
          <w:color w:val="000000"/>
        </w:rPr>
      </w:pPr>
      <w:r>
        <w:rPr>
          <w:color w:val="000000"/>
        </w:rPr>
        <w:t xml:space="preserve">5. </w:t>
      </w:r>
      <w:r>
        <w:rPr>
          <w:rFonts w:ascii="宋体" w:hAnsi="宋体"/>
          <w:color w:val="000000"/>
        </w:rPr>
        <w:t>地中海贫血症是遗传性贫血疾病。下列说法错误的是（　　）</w:t>
      </w:r>
    </w:p>
    <w:p w14:paraId="4D0B3B36">
      <w:pPr>
        <w:spacing w:line="360" w:lineRule="auto"/>
        <w:jc w:val="left"/>
        <w:textAlignment w:val="center"/>
        <w:rPr>
          <w:rFonts w:ascii="宋体" w:hAnsi="宋体"/>
          <w:color w:val="000000"/>
        </w:rPr>
      </w:pPr>
      <w:r>
        <w:rPr>
          <w:rFonts w:ascii="宋体" w:hAnsi="宋体"/>
          <w:color w:val="000000"/>
        </w:rPr>
        <w:t>A. 血液由血浆和血细胞构成</w:t>
      </w:r>
    </w:p>
    <w:p w14:paraId="66587843">
      <w:pPr>
        <w:spacing w:line="360" w:lineRule="auto"/>
        <w:jc w:val="left"/>
        <w:textAlignment w:val="center"/>
        <w:rPr>
          <w:rFonts w:ascii="宋体" w:hAnsi="宋体"/>
          <w:color w:val="000000"/>
        </w:rPr>
      </w:pPr>
      <w:r>
        <w:rPr>
          <w:rFonts w:ascii="宋体" w:hAnsi="宋体"/>
          <w:color w:val="000000"/>
        </w:rPr>
        <w:t>B. 贫血最主要的原因是血量过少</w:t>
      </w:r>
    </w:p>
    <w:p w14:paraId="2B713F80">
      <w:pPr>
        <w:spacing w:line="360" w:lineRule="auto"/>
        <w:jc w:val="left"/>
        <w:textAlignment w:val="center"/>
        <w:rPr>
          <w:rFonts w:ascii="宋体" w:hAnsi="宋体"/>
          <w:color w:val="000000"/>
        </w:rPr>
      </w:pPr>
      <w:r>
        <w:rPr>
          <w:rFonts w:ascii="宋体" w:hAnsi="宋体"/>
          <w:color w:val="000000"/>
        </w:rPr>
        <w:t>C. 中度地中海贫血需要输血治疗，一般实行同型输血</w:t>
      </w:r>
    </w:p>
    <w:p w14:paraId="1EB16D1B">
      <w:pPr>
        <w:spacing w:line="360" w:lineRule="auto"/>
        <w:jc w:val="left"/>
        <w:textAlignment w:val="center"/>
        <w:rPr>
          <w:rFonts w:ascii="宋体" w:hAnsi="宋体"/>
          <w:color w:val="000000"/>
        </w:rPr>
      </w:pPr>
      <w:r>
        <w:rPr>
          <w:rFonts w:ascii="宋体" w:hAnsi="宋体"/>
          <w:color w:val="000000"/>
        </w:rPr>
        <w:t>D. 重度地中海贫血可通过骨髓移植治疗，因为骨髓中有造血干细胞</w:t>
      </w:r>
    </w:p>
    <w:p w14:paraId="635AC53B">
      <w:pPr>
        <w:spacing w:line="360" w:lineRule="auto"/>
        <w:jc w:val="left"/>
        <w:textAlignment w:val="center"/>
        <w:rPr>
          <w:rFonts w:ascii="宋体" w:hAnsi="宋体"/>
          <w:color w:val="000000"/>
        </w:rPr>
      </w:pPr>
      <w:r>
        <w:rPr>
          <w:color w:val="000000"/>
        </w:rPr>
        <w:t xml:space="preserve">6. </w:t>
      </w:r>
      <w:r>
        <w:rPr>
          <w:rFonts w:ascii="宋体" w:hAnsi="宋体"/>
          <w:color w:val="000000"/>
        </w:rPr>
        <w:t>试管婴儿技术为许多不孕、不育患者解决了生育难题。下列说法正确的是（　　）</w:t>
      </w:r>
    </w:p>
    <w:p w14:paraId="062C48BE">
      <w:pPr>
        <w:spacing w:line="360" w:lineRule="auto"/>
        <w:jc w:val="left"/>
        <w:textAlignment w:val="center"/>
        <w:rPr>
          <w:rFonts w:ascii="宋体" w:hAnsi="宋体"/>
          <w:color w:val="000000"/>
        </w:rPr>
      </w:pPr>
      <w:r>
        <w:rPr>
          <w:rFonts w:ascii="宋体" w:hAnsi="宋体"/>
          <w:color w:val="000000"/>
        </w:rPr>
        <w:t>A. 试管婴儿技术利用的是有性生殖</w:t>
      </w:r>
    </w:p>
    <w:p w14:paraId="18183001">
      <w:pPr>
        <w:spacing w:line="360" w:lineRule="auto"/>
        <w:jc w:val="left"/>
        <w:textAlignment w:val="center"/>
        <w:rPr>
          <w:rFonts w:ascii="宋体" w:hAnsi="宋体"/>
          <w:color w:val="000000"/>
        </w:rPr>
      </w:pPr>
      <w:r>
        <w:rPr>
          <w:rFonts w:ascii="宋体" w:hAnsi="宋体"/>
          <w:color w:val="000000"/>
        </w:rPr>
        <w:t>B. 输卵管堵塞造成不孕是因为不能产生卵细胞</w:t>
      </w:r>
    </w:p>
    <w:p w14:paraId="5EEFA7AA">
      <w:pPr>
        <w:spacing w:line="360" w:lineRule="auto"/>
        <w:jc w:val="left"/>
        <w:textAlignment w:val="center"/>
        <w:rPr>
          <w:rFonts w:ascii="宋体" w:hAnsi="宋体"/>
          <w:color w:val="000000"/>
        </w:rPr>
      </w:pPr>
      <w:r>
        <w:rPr>
          <w:rFonts w:ascii="宋体" w:hAnsi="宋体"/>
          <w:color w:val="000000"/>
        </w:rPr>
        <w:t>C. 试管婴儿是在试管中诞生的婴儿，不需要经过分娩</w:t>
      </w:r>
    </w:p>
    <w:p w14:paraId="45DAC0EA">
      <w:pPr>
        <w:spacing w:line="360" w:lineRule="auto"/>
        <w:jc w:val="left"/>
        <w:textAlignment w:val="center"/>
        <w:rPr>
          <w:rFonts w:ascii="宋体" w:hAnsi="宋体"/>
          <w:color w:val="000000"/>
        </w:rPr>
      </w:pPr>
      <w:r>
        <w:rPr>
          <w:rFonts w:ascii="宋体" w:hAnsi="宋体"/>
          <w:color w:val="000000"/>
        </w:rPr>
        <w:t>D. 利用试管婴儿技术来任意选择下一代性别是合理合法的</w:t>
      </w:r>
    </w:p>
    <w:p w14:paraId="60F1FA0F">
      <w:pPr>
        <w:spacing w:line="360" w:lineRule="auto"/>
        <w:jc w:val="left"/>
        <w:textAlignment w:val="center"/>
        <w:rPr>
          <w:rFonts w:ascii="宋体" w:hAnsi="宋体"/>
          <w:color w:val="000000"/>
        </w:rPr>
      </w:pPr>
      <w:r>
        <w:rPr>
          <w:color w:val="000000"/>
        </w:rPr>
        <w:t xml:space="preserve">7. </w:t>
      </w:r>
      <w:r>
        <w:rPr>
          <w:rFonts w:ascii="宋体" w:hAnsi="宋体"/>
          <w:color w:val="000000"/>
        </w:rPr>
        <w:t>下列不属于动物先天性行为的是（　　）</w:t>
      </w:r>
    </w:p>
    <w:p w14:paraId="28B2A45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蜘蛛结网</w:t>
      </w:r>
      <w:r>
        <w:rPr>
          <w:rFonts w:ascii="宋体" w:hAnsi="宋体"/>
          <w:color w:val="000000"/>
        </w:rPr>
        <w:tab/>
      </w:r>
      <w:r>
        <w:rPr>
          <w:rFonts w:ascii="宋体" w:hAnsi="宋体"/>
          <w:color w:val="000000"/>
        </w:rPr>
        <w:t>B. 老马识途</w:t>
      </w:r>
      <w:r>
        <w:rPr>
          <w:rFonts w:ascii="宋体" w:hAnsi="宋体"/>
          <w:color w:val="000000"/>
        </w:rPr>
        <w:tab/>
      </w:r>
      <w:r>
        <w:rPr>
          <w:rFonts w:ascii="宋体" w:hAnsi="宋体"/>
          <w:color w:val="000000"/>
        </w:rPr>
        <w:t>C. 青蛙鸣叫</w:t>
      </w:r>
      <w:r>
        <w:rPr>
          <w:rFonts w:ascii="宋体" w:hAnsi="宋体"/>
          <w:color w:val="000000"/>
        </w:rPr>
        <w:tab/>
      </w:r>
      <w:r>
        <w:rPr>
          <w:rFonts w:ascii="宋体" w:hAnsi="宋体"/>
          <w:color w:val="000000"/>
        </w:rPr>
        <w:t>D. 蜻蜓点水</w:t>
      </w:r>
    </w:p>
    <w:p w14:paraId="0D08B183">
      <w:pPr>
        <w:spacing w:line="360" w:lineRule="auto"/>
        <w:jc w:val="left"/>
        <w:textAlignment w:val="center"/>
        <w:rPr>
          <w:rFonts w:ascii="宋体" w:hAnsi="宋体"/>
          <w:color w:val="000000"/>
        </w:rPr>
      </w:pPr>
      <w:r>
        <w:rPr>
          <w:color w:val="000000"/>
        </w:rPr>
        <w:t xml:space="preserve">8. </w:t>
      </w:r>
      <w:r>
        <w:rPr>
          <w:rFonts w:ascii="宋体" w:hAnsi="宋体"/>
          <w:color w:val="000000"/>
        </w:rPr>
        <w:t>将人胰岛素基因利用生物技术转入到大肠杆菌中，使得相应的大肠杆菌能产生人胰岛素，下列说法错误的是（　　）</w:t>
      </w:r>
    </w:p>
    <w:p w14:paraId="7A42EF23">
      <w:pPr>
        <w:tabs>
          <w:tab w:val="left" w:pos="4873"/>
        </w:tabs>
        <w:spacing w:line="360" w:lineRule="auto"/>
        <w:jc w:val="left"/>
        <w:textAlignment w:val="center"/>
        <w:rPr>
          <w:rFonts w:ascii="宋体" w:hAnsi="宋体"/>
          <w:color w:val="000000"/>
        </w:rPr>
      </w:pPr>
      <w:r>
        <w:rPr>
          <w:rFonts w:ascii="宋体" w:hAnsi="宋体"/>
          <w:color w:val="000000"/>
        </w:rPr>
        <w:t>A. 基因就是</w:t>
      </w:r>
      <w:r>
        <w:rPr>
          <w:rFonts w:eastAsia="Times New Roman" w:cs="Times New Roman"/>
          <w:color w:val="000000"/>
        </w:rPr>
        <w:t>DNA</w:t>
      </w:r>
      <w:r>
        <w:rPr>
          <w:rFonts w:ascii="宋体" w:hAnsi="宋体"/>
          <w:color w:val="000000"/>
        </w:rPr>
        <w:tab/>
      </w:r>
      <w:r>
        <w:rPr>
          <w:rFonts w:ascii="宋体" w:hAnsi="宋体"/>
          <w:color w:val="000000"/>
        </w:rPr>
        <w:t>B. 该项技术是转基因技术</w:t>
      </w:r>
    </w:p>
    <w:p w14:paraId="646106CF">
      <w:pPr>
        <w:tabs>
          <w:tab w:val="left" w:pos="4873"/>
        </w:tabs>
        <w:spacing w:line="360" w:lineRule="auto"/>
        <w:jc w:val="left"/>
        <w:textAlignment w:val="center"/>
        <w:rPr>
          <w:rFonts w:ascii="宋体" w:hAnsi="宋体"/>
          <w:color w:val="000000"/>
        </w:rPr>
      </w:pPr>
      <w:r>
        <w:rPr>
          <w:rFonts w:ascii="宋体" w:hAnsi="宋体"/>
          <w:color w:val="000000"/>
        </w:rPr>
        <w:t>C. 人体的胰岛素是胰岛细胞分泌的</w:t>
      </w:r>
      <w:r>
        <w:rPr>
          <w:rFonts w:ascii="宋体" w:hAnsi="宋体"/>
          <w:color w:val="000000"/>
        </w:rPr>
        <w:tab/>
      </w:r>
      <w:r>
        <w:rPr>
          <w:rFonts w:ascii="宋体" w:hAnsi="宋体"/>
          <w:color w:val="000000"/>
        </w:rPr>
        <w:t>D. 这一事实可说明基因控制生物的性状</w:t>
      </w:r>
    </w:p>
    <w:p w14:paraId="2CB71A10">
      <w:pPr>
        <w:spacing w:line="360" w:lineRule="auto"/>
        <w:jc w:val="left"/>
        <w:textAlignment w:val="center"/>
        <w:rPr>
          <w:rFonts w:ascii="宋体" w:hAnsi="宋体"/>
          <w:color w:val="000000"/>
        </w:rPr>
      </w:pPr>
      <w:r>
        <w:rPr>
          <w:color w:val="000000"/>
        </w:rPr>
        <w:t xml:space="preserve">9. </w:t>
      </w:r>
      <w:r>
        <w:rPr>
          <w:rFonts w:ascii="宋体" w:hAnsi="宋体"/>
          <w:color w:val="000000"/>
        </w:rPr>
        <w:t>结构与功能相适应是重要的生命观念，下列叙述错误的是（　　）</w:t>
      </w:r>
    </w:p>
    <w:p w14:paraId="4138DDAE">
      <w:pPr>
        <w:spacing w:line="360" w:lineRule="auto"/>
        <w:jc w:val="left"/>
        <w:textAlignment w:val="center"/>
        <w:rPr>
          <w:rFonts w:ascii="宋体" w:hAnsi="宋体"/>
          <w:color w:val="000000"/>
        </w:rPr>
      </w:pPr>
      <w:r>
        <w:rPr>
          <w:rFonts w:ascii="宋体" w:hAnsi="宋体"/>
          <w:color w:val="000000"/>
        </w:rPr>
        <w:t>A. 心房与心室之间的瓣膜，有利于血液从心室倒流进心房</w:t>
      </w:r>
    </w:p>
    <w:p w14:paraId="00674C23">
      <w:pPr>
        <w:spacing w:line="360" w:lineRule="auto"/>
        <w:jc w:val="left"/>
        <w:textAlignment w:val="center"/>
        <w:rPr>
          <w:rFonts w:ascii="宋体" w:hAnsi="宋体"/>
          <w:color w:val="000000"/>
        </w:rPr>
      </w:pPr>
      <w:r>
        <w:rPr>
          <w:rFonts w:ascii="宋体" w:hAnsi="宋体"/>
          <w:color w:val="000000"/>
        </w:rPr>
        <w:t>B</w:t>
      </w:r>
      <w:r>
        <w:rPr>
          <w:rFonts w:ascii="宋体" w:hAnsi="宋体"/>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小肠皱襞表面有许多小肠绒毛，可扩大表面积，有利于营养物质吸收</w:t>
      </w:r>
    </w:p>
    <w:p w14:paraId="6933B72A">
      <w:pPr>
        <w:spacing w:line="360" w:lineRule="auto"/>
        <w:jc w:val="left"/>
        <w:textAlignment w:val="center"/>
        <w:rPr>
          <w:rFonts w:ascii="宋体" w:hAnsi="宋体"/>
          <w:color w:val="000000"/>
        </w:rPr>
      </w:pPr>
      <w:r>
        <w:rPr>
          <w:rFonts w:ascii="宋体" w:hAnsi="宋体"/>
          <w:color w:val="000000"/>
        </w:rPr>
        <w:t>C. 神经元上有许多突起，与其它神经元相接触，有利于信息传递和处理</w:t>
      </w:r>
    </w:p>
    <w:p w14:paraId="41A221E4">
      <w:pPr>
        <w:spacing w:line="360" w:lineRule="auto"/>
        <w:jc w:val="left"/>
        <w:textAlignment w:val="center"/>
        <w:rPr>
          <w:rFonts w:ascii="宋体" w:hAnsi="宋体"/>
          <w:color w:val="000000"/>
        </w:rPr>
      </w:pPr>
      <w:r>
        <w:rPr>
          <w:rFonts w:ascii="宋体" w:hAnsi="宋体"/>
          <w:color w:val="000000"/>
        </w:rPr>
        <w:t>D. 肺泡壁及其包绕的毛细血管壁都仅由一层上皮细胞构成，有利于气体交换</w:t>
      </w:r>
    </w:p>
    <w:p w14:paraId="5D25BC10">
      <w:pPr>
        <w:spacing w:line="360" w:lineRule="auto"/>
        <w:jc w:val="left"/>
        <w:textAlignment w:val="center"/>
        <w:rPr>
          <w:rFonts w:ascii="宋体" w:hAnsi="宋体"/>
          <w:color w:val="000000"/>
        </w:rPr>
      </w:pPr>
      <w:r>
        <w:rPr>
          <w:color w:val="000000"/>
        </w:rPr>
        <w:t xml:space="preserve">10. </w:t>
      </w:r>
      <w:r>
        <w:rPr>
          <w:rFonts w:ascii="宋体" w:hAnsi="宋体"/>
          <w:color w:val="000000"/>
        </w:rPr>
        <w:t>下列实验中，实验用品与使用目的不相符的是（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1080"/>
        <w:gridCol w:w="4440"/>
      </w:tblGrid>
      <w:tr w14:paraId="18A5B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36BDFA">
            <w:pPr>
              <w:spacing w:line="360" w:lineRule="auto"/>
              <w:jc w:val="center"/>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33B60F">
            <w:pPr>
              <w:spacing w:line="360" w:lineRule="auto"/>
              <w:jc w:val="center"/>
              <w:textAlignment w:val="center"/>
              <w:rPr>
                <w:rFonts w:ascii="宋体" w:hAnsi="宋体"/>
                <w:color w:val="000000"/>
              </w:rPr>
            </w:pPr>
            <w:r>
              <w:rPr>
                <w:rFonts w:ascii="宋体" w:hAnsi="宋体"/>
                <w:color w:val="000000"/>
              </w:rPr>
              <w:t>实验名称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DACA43">
            <w:pPr>
              <w:spacing w:line="360" w:lineRule="auto"/>
              <w:jc w:val="center"/>
              <w:textAlignment w:val="center"/>
              <w:rPr>
                <w:rFonts w:ascii="宋体" w:hAnsi="宋体"/>
                <w:color w:val="000000"/>
              </w:rPr>
            </w:pPr>
            <w:r>
              <w:rPr>
                <w:rFonts w:ascii="宋体" w:hAnsi="宋体"/>
                <w:color w:val="000000"/>
              </w:rPr>
              <w:t>实验用品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BED502">
            <w:pPr>
              <w:spacing w:line="360" w:lineRule="auto"/>
              <w:jc w:val="center"/>
              <w:textAlignment w:val="center"/>
              <w:rPr>
                <w:rFonts w:ascii="宋体" w:hAnsi="宋体"/>
                <w:color w:val="000000"/>
              </w:rPr>
            </w:pPr>
            <w:r>
              <w:rPr>
                <w:rFonts w:ascii="宋体" w:hAnsi="宋体"/>
                <w:color w:val="000000"/>
              </w:rPr>
              <w:t>使用目的</w:t>
            </w:r>
          </w:p>
        </w:tc>
      </w:tr>
      <w:tr w14:paraId="3F013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2CC327">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1AC03B">
            <w:pPr>
              <w:spacing w:line="360" w:lineRule="auto"/>
              <w:jc w:val="center"/>
              <w:textAlignment w:val="center"/>
              <w:rPr>
                <w:rFonts w:ascii="宋体" w:hAnsi="宋体"/>
                <w:color w:val="000000"/>
              </w:rPr>
            </w:pPr>
            <w:r>
              <w:rPr>
                <w:rFonts w:ascii="宋体" w:hAnsi="宋体"/>
                <w:color w:val="000000"/>
              </w:rPr>
              <w:t>观察人的口腔上皮细胞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A9B044">
            <w:pPr>
              <w:spacing w:line="360" w:lineRule="auto"/>
              <w:jc w:val="center"/>
              <w:textAlignment w:val="center"/>
              <w:rPr>
                <w:rFonts w:ascii="宋体" w:hAnsi="宋体"/>
                <w:color w:val="000000"/>
              </w:rPr>
            </w:pPr>
            <w:r>
              <w:rPr>
                <w:rFonts w:ascii="宋体" w:hAnsi="宋体"/>
                <w:color w:val="000000"/>
              </w:rPr>
              <w:t>清水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740591">
            <w:pPr>
              <w:spacing w:line="360" w:lineRule="auto"/>
              <w:jc w:val="center"/>
              <w:textAlignment w:val="center"/>
              <w:rPr>
                <w:rFonts w:ascii="宋体" w:hAnsi="宋体"/>
                <w:color w:val="000000"/>
              </w:rPr>
            </w:pPr>
            <w:r>
              <w:rPr>
                <w:rFonts w:ascii="宋体" w:hAnsi="宋体"/>
                <w:color w:val="000000"/>
              </w:rPr>
              <w:t>维持上皮细胞的正常形态</w:t>
            </w:r>
          </w:p>
        </w:tc>
      </w:tr>
      <w:tr w14:paraId="5557F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EE874C">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D706D9">
            <w:pPr>
              <w:spacing w:line="360" w:lineRule="auto"/>
              <w:jc w:val="center"/>
              <w:textAlignment w:val="center"/>
              <w:rPr>
                <w:rFonts w:ascii="宋体" w:hAnsi="宋体"/>
                <w:color w:val="000000"/>
              </w:rPr>
            </w:pPr>
            <w:r>
              <w:rPr>
                <w:rFonts w:ascii="宋体" w:hAnsi="宋体"/>
                <w:color w:val="000000"/>
              </w:rPr>
              <w:t>观察小鱼尾鳍内血液的流动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96AAC6">
            <w:pPr>
              <w:spacing w:line="360" w:lineRule="auto"/>
              <w:jc w:val="center"/>
              <w:textAlignment w:val="center"/>
              <w:rPr>
                <w:rFonts w:ascii="宋体" w:hAnsi="宋体"/>
                <w:color w:val="000000"/>
              </w:rPr>
            </w:pPr>
            <w:r>
              <w:rPr>
                <w:rFonts w:ascii="宋体" w:hAnsi="宋体"/>
                <w:color w:val="000000"/>
              </w:rPr>
              <w:t>显微镜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5DAB55">
            <w:pPr>
              <w:spacing w:line="360" w:lineRule="auto"/>
              <w:jc w:val="center"/>
              <w:textAlignment w:val="center"/>
              <w:rPr>
                <w:rFonts w:ascii="宋体" w:hAnsi="宋体"/>
                <w:color w:val="000000"/>
              </w:rPr>
            </w:pPr>
            <w:r>
              <w:rPr>
                <w:rFonts w:ascii="宋体" w:hAnsi="宋体"/>
                <w:color w:val="000000"/>
              </w:rPr>
              <w:t>分辨血管种类、观察血液在不同血管流动情况</w:t>
            </w:r>
          </w:p>
        </w:tc>
      </w:tr>
      <w:tr w14:paraId="2F178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D9BC49">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921C9D">
            <w:pPr>
              <w:spacing w:line="360" w:lineRule="auto"/>
              <w:jc w:val="center"/>
              <w:textAlignment w:val="center"/>
              <w:rPr>
                <w:rFonts w:ascii="宋体" w:hAnsi="宋体"/>
                <w:color w:val="000000"/>
              </w:rPr>
            </w:pPr>
            <w:r>
              <w:rPr>
                <w:rFonts w:ascii="宋体" w:hAnsi="宋体"/>
                <w:color w:val="000000"/>
              </w:rPr>
              <w:t>观察草履虫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581501">
            <w:pPr>
              <w:spacing w:line="360" w:lineRule="auto"/>
              <w:jc w:val="center"/>
              <w:textAlignment w:val="center"/>
              <w:rPr>
                <w:rFonts w:ascii="宋体" w:hAnsi="宋体"/>
                <w:color w:val="000000"/>
              </w:rPr>
            </w:pPr>
            <w:r>
              <w:rPr>
                <w:rFonts w:ascii="宋体" w:hAnsi="宋体"/>
                <w:color w:val="000000"/>
              </w:rPr>
              <w:t>棉花纤维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5E3029">
            <w:pPr>
              <w:spacing w:line="360" w:lineRule="auto"/>
              <w:jc w:val="center"/>
              <w:textAlignment w:val="center"/>
              <w:rPr>
                <w:rFonts w:ascii="宋体" w:hAnsi="宋体"/>
                <w:color w:val="000000"/>
              </w:rPr>
            </w:pPr>
            <w:r>
              <w:rPr>
                <w:rFonts w:ascii="宋体" w:hAnsi="宋体"/>
                <w:color w:val="000000"/>
              </w:rPr>
              <w:t>防止草履虫运动过快影响观察</w:t>
            </w:r>
          </w:p>
        </w:tc>
      </w:tr>
      <w:tr w14:paraId="3D289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F6E237">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D1D84B">
            <w:pPr>
              <w:spacing w:line="360" w:lineRule="auto"/>
              <w:jc w:val="center"/>
              <w:textAlignment w:val="center"/>
              <w:rPr>
                <w:rFonts w:ascii="宋体" w:hAnsi="宋体"/>
                <w:color w:val="000000"/>
              </w:rPr>
            </w:pPr>
            <w:r>
              <w:rPr>
                <w:rFonts w:ascii="宋体" w:hAnsi="宋体"/>
                <w:color w:val="000000"/>
              </w:rPr>
              <w:t>观察种子的结构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AE3327">
            <w:pPr>
              <w:spacing w:line="360" w:lineRule="auto"/>
              <w:jc w:val="center"/>
              <w:textAlignment w:val="center"/>
              <w:rPr>
                <w:rFonts w:ascii="宋体" w:hAnsi="宋体"/>
                <w:color w:val="000000"/>
              </w:rPr>
            </w:pPr>
            <w:r>
              <w:rPr>
                <w:rFonts w:ascii="宋体" w:hAnsi="宋体"/>
                <w:color w:val="000000"/>
              </w:rPr>
              <w:t>稀碘酒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A6EAFA">
            <w:pPr>
              <w:spacing w:line="360" w:lineRule="auto"/>
              <w:jc w:val="center"/>
              <w:textAlignment w:val="center"/>
              <w:rPr>
                <w:rFonts w:ascii="宋体" w:hAnsi="宋体"/>
                <w:color w:val="000000"/>
              </w:rPr>
            </w:pPr>
            <w:r>
              <w:rPr>
                <w:rFonts w:ascii="宋体" w:hAnsi="宋体"/>
                <w:color w:val="000000"/>
              </w:rPr>
              <w:t>对玉米种子的胚乳染色</w:t>
            </w:r>
          </w:p>
        </w:tc>
      </w:tr>
    </w:tbl>
    <w:p w14:paraId="0122D961">
      <w:pPr>
        <w:spacing w:line="360" w:lineRule="auto"/>
        <w:jc w:val="left"/>
        <w:textAlignment w:val="center"/>
        <w:rPr>
          <w:color w:val="000000"/>
        </w:rPr>
      </w:pPr>
    </w:p>
    <w:p w14:paraId="27AD456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02670B17">
      <w:pPr>
        <w:spacing w:line="360" w:lineRule="auto"/>
        <w:jc w:val="left"/>
        <w:textAlignment w:val="center"/>
        <w:rPr>
          <w:rFonts w:ascii="宋体" w:hAnsi="宋体"/>
          <w:color w:val="000000"/>
        </w:rPr>
      </w:pPr>
      <w:r>
        <w:rPr>
          <w:color w:val="000000"/>
        </w:rPr>
        <w:t xml:space="preserve">11. </w:t>
      </w:r>
      <w:r>
        <w:rPr>
          <w:rFonts w:ascii="宋体" w:hAnsi="宋体"/>
          <w:color w:val="000000"/>
        </w:rPr>
        <w:t>家蚕与蜘蛛都能吐丝，下列说法错误的是（　　）</w:t>
      </w:r>
    </w:p>
    <w:p w14:paraId="1BEBF3C8">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家蚕与蜘蛛的发育都是由受精卵开始的</w:t>
      </w:r>
    </w:p>
    <w:p w14:paraId="1BD06FAD">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家蚕的附肢分节，而蜘蛛的附肢不分节</w:t>
      </w:r>
    </w:p>
    <w:p w14:paraId="7B15FE2E">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家蚕属于昆虫而蜘蛛不是，生物分类单位越小，共同特征越多</w:t>
      </w:r>
    </w:p>
    <w:p w14:paraId="0D31A387">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家蚕吐丝结茧有利于保护蛹时期的个体，蜘蛛吐丝有利于捕食，可体现动物对环境的适应</w:t>
      </w:r>
    </w:p>
    <w:p w14:paraId="702A548F">
      <w:pPr>
        <w:spacing w:line="360" w:lineRule="auto"/>
        <w:jc w:val="left"/>
        <w:textAlignment w:val="center"/>
        <w:rPr>
          <w:rFonts w:ascii="宋体" w:hAnsi="宋体"/>
          <w:color w:val="000000"/>
        </w:rPr>
      </w:pPr>
      <w:r>
        <w:rPr>
          <w:color w:val="000000"/>
        </w:rPr>
        <w:t xml:space="preserve">12. </w:t>
      </w:r>
      <w:r>
        <w:rPr>
          <w:rFonts w:ascii="宋体" w:hAnsi="宋体"/>
          <w:color w:val="000000"/>
        </w:rPr>
        <w:t>关于病毒、细菌和真菌的叙述，正确的是（　　）</w:t>
      </w:r>
    </w:p>
    <w:p w14:paraId="718BE91E">
      <w:pPr>
        <w:tabs>
          <w:tab w:val="left" w:pos="4873"/>
        </w:tabs>
        <w:spacing w:line="360" w:lineRule="auto"/>
        <w:jc w:val="left"/>
        <w:textAlignment w:val="center"/>
        <w:rPr>
          <w:rFonts w:ascii="宋体" w:hAnsi="宋体"/>
          <w:color w:val="000000"/>
        </w:rPr>
      </w:pPr>
      <w:r>
        <w:rPr>
          <w:rFonts w:ascii="宋体" w:hAnsi="宋体"/>
          <w:color w:val="000000"/>
        </w:rPr>
        <w:t>A. 除病毒外，都是由细胞构成的</w:t>
      </w:r>
      <w:r>
        <w:rPr>
          <w:rFonts w:ascii="宋体" w:hAnsi="宋体"/>
          <w:color w:val="000000"/>
        </w:rPr>
        <w:tab/>
      </w:r>
      <w:r>
        <w:rPr>
          <w:rFonts w:ascii="宋体" w:hAnsi="宋体"/>
          <w:color w:val="000000"/>
        </w:rPr>
        <w:t>B. 都必须寄生在其它生物体内</w:t>
      </w:r>
    </w:p>
    <w:p w14:paraId="1D82B5FA">
      <w:pPr>
        <w:tabs>
          <w:tab w:val="left" w:pos="4873"/>
        </w:tabs>
        <w:spacing w:line="360" w:lineRule="auto"/>
        <w:jc w:val="left"/>
        <w:textAlignment w:val="center"/>
        <w:rPr>
          <w:rFonts w:ascii="宋体" w:hAnsi="宋体"/>
          <w:color w:val="000000"/>
        </w:rPr>
      </w:pPr>
      <w:r>
        <w:rPr>
          <w:rFonts w:ascii="宋体" w:hAnsi="宋体"/>
          <w:color w:val="000000"/>
        </w:rPr>
        <w:t>C. 都只能利用现成的有机物生活</w:t>
      </w:r>
      <w:r>
        <w:rPr>
          <w:rFonts w:ascii="宋体" w:hAnsi="宋体"/>
          <w:color w:val="000000"/>
        </w:rPr>
        <w:tab/>
      </w:r>
      <w:r>
        <w:rPr>
          <w:rFonts w:ascii="宋体" w:hAnsi="宋体"/>
          <w:color w:val="000000"/>
        </w:rPr>
        <w:t>D. 都是靠分裂进行生殖</w:t>
      </w:r>
    </w:p>
    <w:p w14:paraId="3E809C17">
      <w:pPr>
        <w:spacing w:line="360" w:lineRule="auto"/>
        <w:jc w:val="left"/>
        <w:textAlignment w:val="center"/>
        <w:rPr>
          <w:rFonts w:ascii="宋体" w:hAnsi="宋体"/>
          <w:color w:val="000000"/>
        </w:rPr>
      </w:pPr>
      <w:r>
        <w:rPr>
          <w:color w:val="000000"/>
        </w:rPr>
        <w:t xml:space="preserve">13. </w:t>
      </w:r>
      <w:r>
        <w:rPr>
          <w:rFonts w:ascii="宋体" w:hAnsi="宋体"/>
          <w:color w:val="000000"/>
        </w:rPr>
        <w:t>图是人体尿液形成示意图，其中字母表示过程，数字序号表示结构，下列叙述错误的是（　　）</w:t>
      </w:r>
    </w:p>
    <w:p w14:paraId="2FBB13CA">
      <w:pPr>
        <w:spacing w:line="360" w:lineRule="auto"/>
        <w:jc w:val="left"/>
        <w:textAlignment w:val="center"/>
        <w:rPr>
          <w:color w:val="000000"/>
        </w:rPr>
      </w:pPr>
      <w:r>
        <w:rPr>
          <w:rFonts w:ascii="宋体" w:hAnsi="宋体"/>
          <w:color w:val="000000"/>
        </w:rPr>
        <w:drawing>
          <wp:inline distT="0" distB="0" distL="114300" distR="114300">
            <wp:extent cx="1552575" cy="15144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552575" cy="1514475"/>
                    </a:xfrm>
                    <a:prstGeom prst="rect">
                      <a:avLst/>
                    </a:prstGeom>
                  </pic:spPr>
                </pic:pic>
              </a:graphicData>
            </a:graphic>
          </wp:inline>
        </w:drawing>
      </w:r>
    </w:p>
    <w:p w14:paraId="2549ECED">
      <w:pPr>
        <w:spacing w:line="360" w:lineRule="auto"/>
        <w:jc w:val="left"/>
        <w:textAlignment w:val="center"/>
        <w:rPr>
          <w:rFonts w:ascii="宋体" w:hAnsi="宋体"/>
          <w:color w:val="000000"/>
        </w:rPr>
      </w:pPr>
      <w:r>
        <w:rPr>
          <w:rFonts w:ascii="宋体" w:hAnsi="宋体"/>
          <w:color w:val="000000"/>
        </w:rPr>
        <w:t>A. ①</w:t>
      </w:r>
      <w:r>
        <w:rPr>
          <w:rFonts w:eastAsia="Times New Roman" w:cs="Times New Roman"/>
          <w:color w:val="000000"/>
        </w:rPr>
        <w:t>-</w:t>
      </w:r>
      <w:r>
        <w:rPr>
          <w:rFonts w:ascii="宋体" w:hAnsi="宋体"/>
          <w:color w:val="000000"/>
        </w:rPr>
        <w:t>⑤处尿素浓度相对最高的是⑤</w:t>
      </w:r>
    </w:p>
    <w:p w14:paraId="714013F5">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a</w:t>
      </w:r>
      <w:r>
        <w:rPr>
          <w:rFonts w:ascii="宋体" w:hAnsi="宋体"/>
          <w:color w:val="000000"/>
        </w:rPr>
        <w:t>表示肾小球和肾小囊内壁的过滤作用</w:t>
      </w:r>
    </w:p>
    <w:p w14:paraId="15190F19">
      <w:pPr>
        <w:spacing w:line="360" w:lineRule="auto"/>
        <w:jc w:val="left"/>
        <w:textAlignment w:val="center"/>
        <w:rPr>
          <w:rFonts w:ascii="宋体" w:hAnsi="宋体"/>
          <w:color w:val="000000"/>
        </w:rPr>
      </w:pPr>
      <w:r>
        <w:rPr>
          <w:rFonts w:ascii="宋体" w:hAnsi="宋体"/>
          <w:color w:val="000000"/>
        </w:rPr>
        <w:t>C. 正常情况下，全部的水和葡萄糖都会被重吸收进入③</w:t>
      </w:r>
    </w:p>
    <w:p w14:paraId="6EE0380A">
      <w:pPr>
        <w:spacing w:line="360" w:lineRule="auto"/>
        <w:jc w:val="left"/>
        <w:textAlignment w:val="center"/>
        <w:rPr>
          <w:rFonts w:ascii="宋体" w:hAnsi="宋体"/>
          <w:color w:val="000000"/>
        </w:rPr>
      </w:pPr>
      <w:r>
        <w:rPr>
          <w:rFonts w:ascii="宋体" w:hAnsi="宋体"/>
          <w:color w:val="000000"/>
        </w:rPr>
        <w:t>D. 尿液的形成与排出不仅可以排出废物，而且对调节水和无机盐平衡有重要作用</w:t>
      </w:r>
    </w:p>
    <w:p w14:paraId="3D3ABDD5">
      <w:pPr>
        <w:spacing w:line="360" w:lineRule="auto"/>
        <w:jc w:val="left"/>
        <w:textAlignment w:val="center"/>
        <w:rPr>
          <w:rFonts w:ascii="宋体" w:hAnsi="宋体"/>
          <w:color w:val="000000"/>
        </w:rPr>
      </w:pPr>
      <w:r>
        <w:rPr>
          <w:color w:val="000000"/>
        </w:rPr>
        <w:t xml:space="preserve">14. </w:t>
      </w:r>
      <w:r>
        <w:rPr>
          <w:rFonts w:ascii="宋体" w:hAnsi="宋体"/>
          <w:color w:val="000000"/>
        </w:rPr>
        <w:t>关于人体生命活动调节</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说法，正确的是（　　）</w:t>
      </w:r>
    </w:p>
    <w:p w14:paraId="10556C6D">
      <w:pPr>
        <w:tabs>
          <w:tab w:val="left" w:pos="4873"/>
        </w:tabs>
        <w:spacing w:line="360" w:lineRule="auto"/>
        <w:jc w:val="left"/>
        <w:textAlignment w:val="center"/>
        <w:rPr>
          <w:rFonts w:ascii="宋体" w:hAnsi="宋体"/>
          <w:color w:val="000000"/>
        </w:rPr>
      </w:pPr>
      <w:r>
        <w:rPr>
          <w:rFonts w:ascii="宋体" w:hAnsi="宋体"/>
          <w:color w:val="000000"/>
        </w:rPr>
        <w:t>A. 听觉是在耳蜗产生的</w:t>
      </w:r>
      <w:r>
        <w:rPr>
          <w:rFonts w:ascii="宋体" w:hAnsi="宋体"/>
          <w:color w:val="000000"/>
        </w:rPr>
        <w:tab/>
      </w:r>
      <w:r>
        <w:rPr>
          <w:rFonts w:ascii="宋体" w:hAnsi="宋体"/>
          <w:color w:val="000000"/>
        </w:rPr>
        <w:t>B. 小脑受损会导致无法呼吸</w:t>
      </w:r>
    </w:p>
    <w:p w14:paraId="4CD9D57D">
      <w:pPr>
        <w:tabs>
          <w:tab w:val="left" w:pos="4873"/>
        </w:tabs>
        <w:spacing w:line="360" w:lineRule="auto"/>
        <w:jc w:val="left"/>
        <w:textAlignment w:val="center"/>
        <w:rPr>
          <w:rFonts w:ascii="宋体" w:hAnsi="宋体"/>
          <w:color w:val="000000"/>
        </w:rPr>
      </w:pPr>
      <w:r>
        <w:rPr>
          <w:rFonts w:ascii="宋体" w:hAnsi="宋体"/>
          <w:color w:val="000000"/>
        </w:rPr>
        <w:t>C. 与语言文字有关的反射是人类特有的</w:t>
      </w:r>
      <w:r>
        <w:rPr>
          <w:rFonts w:ascii="宋体" w:hAnsi="宋体"/>
          <w:color w:val="000000"/>
        </w:rPr>
        <w:tab/>
      </w:r>
      <w:r>
        <w:rPr>
          <w:rFonts w:ascii="宋体" w:hAnsi="宋体"/>
          <w:color w:val="000000"/>
        </w:rPr>
        <w:t>D. 外界物体在眼睛的脉络膜上成像</w:t>
      </w:r>
    </w:p>
    <w:p w14:paraId="17FF0BD0">
      <w:pPr>
        <w:spacing w:line="360" w:lineRule="auto"/>
        <w:jc w:val="left"/>
        <w:textAlignment w:val="center"/>
        <w:rPr>
          <w:rFonts w:ascii="宋体" w:hAnsi="宋体"/>
          <w:color w:val="000000"/>
        </w:rPr>
      </w:pPr>
      <w:r>
        <w:rPr>
          <w:color w:val="000000"/>
        </w:rPr>
        <w:t xml:space="preserve">15. </w:t>
      </w:r>
      <w:r>
        <w:rPr>
          <w:rFonts w:ascii="宋体" w:hAnsi="宋体"/>
          <w:color w:val="000000"/>
        </w:rPr>
        <w:t>下列关于激素调节的说法，正确的是（　　）</w:t>
      </w:r>
    </w:p>
    <w:p w14:paraId="0EC36200">
      <w:pPr>
        <w:tabs>
          <w:tab w:val="left" w:pos="4873"/>
        </w:tabs>
        <w:spacing w:line="360" w:lineRule="auto"/>
        <w:jc w:val="left"/>
        <w:textAlignment w:val="center"/>
        <w:rPr>
          <w:rFonts w:ascii="宋体" w:hAnsi="宋体"/>
          <w:color w:val="000000"/>
        </w:rPr>
      </w:pPr>
      <w:r>
        <w:rPr>
          <w:rFonts w:ascii="宋体" w:hAnsi="宋体"/>
          <w:color w:val="000000"/>
        </w:rPr>
        <w:t>A. 激素在人体内含量少，因此作用小</w:t>
      </w:r>
      <w:r>
        <w:rPr>
          <w:rFonts w:ascii="宋体" w:hAnsi="宋体"/>
          <w:color w:val="000000"/>
        </w:rPr>
        <w:tab/>
      </w:r>
      <w:r>
        <w:rPr>
          <w:rFonts w:ascii="宋体" w:hAnsi="宋体"/>
          <w:color w:val="000000"/>
        </w:rPr>
        <w:t>B. 激素通过导管输送</w:t>
      </w:r>
    </w:p>
    <w:p w14:paraId="57946D5E">
      <w:pPr>
        <w:tabs>
          <w:tab w:val="left" w:pos="4873"/>
        </w:tabs>
        <w:spacing w:line="360" w:lineRule="auto"/>
        <w:jc w:val="left"/>
        <w:textAlignment w:val="center"/>
        <w:rPr>
          <w:rFonts w:ascii="宋体" w:hAnsi="宋体"/>
          <w:color w:val="000000"/>
        </w:rPr>
      </w:pPr>
      <w:r>
        <w:rPr>
          <w:rFonts w:ascii="宋体" w:hAnsi="宋体"/>
          <w:color w:val="000000"/>
        </w:rPr>
        <w:t>C. 缺碘会导致甲状腺激素分泌不足</w:t>
      </w:r>
      <w:r>
        <w:rPr>
          <w:rFonts w:ascii="宋体" w:hAnsi="宋体"/>
          <w:color w:val="000000"/>
        </w:rPr>
        <w:tab/>
      </w:r>
      <w:r>
        <w:rPr>
          <w:rFonts w:ascii="宋体" w:hAnsi="宋体"/>
          <w:color w:val="000000"/>
        </w:rPr>
        <w:t>D. 人体内的腺体都能分泌激素</w:t>
      </w:r>
    </w:p>
    <w:p w14:paraId="6F7D83F2">
      <w:pPr>
        <w:spacing w:line="360" w:lineRule="auto"/>
        <w:jc w:val="left"/>
        <w:textAlignment w:val="center"/>
        <w:rPr>
          <w:rFonts w:ascii="宋体" w:hAnsi="宋体"/>
          <w:color w:val="000000"/>
        </w:rPr>
      </w:pPr>
      <w:r>
        <w:rPr>
          <w:color w:val="000000"/>
        </w:rPr>
        <w:t xml:space="preserve">16. </w:t>
      </w:r>
      <w:r>
        <w:rPr>
          <w:rFonts w:ascii="宋体" w:hAnsi="宋体"/>
          <w:color w:val="000000"/>
        </w:rPr>
        <w:t>《中国居民膳食指南》对健康膳食提出建议，下列叙述合理的是（　　）</w:t>
      </w:r>
    </w:p>
    <w:p w14:paraId="39971A7E">
      <w:pPr>
        <w:spacing w:line="360" w:lineRule="auto"/>
        <w:jc w:val="left"/>
        <w:textAlignment w:val="center"/>
        <w:rPr>
          <w:rFonts w:ascii="宋体" w:hAnsi="宋体"/>
          <w:color w:val="000000"/>
        </w:rPr>
      </w:pPr>
      <w:r>
        <w:rPr>
          <w:rFonts w:ascii="宋体" w:hAnsi="宋体"/>
          <w:color w:val="000000"/>
        </w:rPr>
        <w:t>A. 蛋白质是建造和修复身体的重要原料，每天可摄入奶类、大豆等补充</w:t>
      </w:r>
    </w:p>
    <w:p w14:paraId="1178B378">
      <w:pPr>
        <w:spacing w:line="360" w:lineRule="auto"/>
        <w:jc w:val="left"/>
        <w:textAlignment w:val="center"/>
        <w:rPr>
          <w:rFonts w:ascii="宋体" w:hAnsi="宋体"/>
          <w:color w:val="000000"/>
        </w:rPr>
      </w:pPr>
      <w:r>
        <w:rPr>
          <w:rFonts w:ascii="宋体" w:hAnsi="宋体"/>
          <w:color w:val="000000"/>
        </w:rPr>
        <w:t>B. 糖类提供人体生命活动所需能量，必须每天摄入大量蔗糖</w:t>
      </w:r>
    </w:p>
    <w:p w14:paraId="23BE945A">
      <w:pPr>
        <w:spacing w:line="360" w:lineRule="auto"/>
        <w:jc w:val="left"/>
        <w:textAlignment w:val="center"/>
        <w:rPr>
          <w:rFonts w:ascii="宋体" w:hAnsi="宋体"/>
          <w:color w:val="000000"/>
        </w:rPr>
      </w:pPr>
      <w:r>
        <w:rPr>
          <w:rFonts w:ascii="宋体" w:hAnsi="宋体"/>
          <w:color w:val="000000"/>
        </w:rPr>
        <w:t>C. 人体对维生素的需要量很少，可以由其他营养物质代替</w:t>
      </w:r>
    </w:p>
    <w:p w14:paraId="0BD7EDED">
      <w:pPr>
        <w:spacing w:line="360" w:lineRule="auto"/>
        <w:jc w:val="left"/>
        <w:textAlignment w:val="center"/>
        <w:rPr>
          <w:rFonts w:ascii="宋体" w:hAnsi="宋体"/>
          <w:color w:val="000000"/>
        </w:rPr>
      </w:pPr>
      <w:r>
        <w:rPr>
          <w:rFonts w:ascii="宋体" w:hAnsi="宋体"/>
          <w:color w:val="000000"/>
        </w:rPr>
        <w:t>D. 油脂会引起肥胖，要严格避免摄入</w:t>
      </w:r>
    </w:p>
    <w:p w14:paraId="543C5A18">
      <w:pPr>
        <w:spacing w:line="360" w:lineRule="auto"/>
        <w:jc w:val="left"/>
        <w:textAlignment w:val="center"/>
        <w:rPr>
          <w:rFonts w:ascii="宋体" w:hAnsi="宋体"/>
          <w:color w:val="000000"/>
        </w:rPr>
      </w:pPr>
      <w:r>
        <w:rPr>
          <w:color w:val="000000"/>
        </w:rPr>
        <w:t xml:space="preserve">17. </w:t>
      </w:r>
      <w:r>
        <w:rPr>
          <w:rFonts w:ascii="宋体" w:hAnsi="宋体"/>
          <w:color w:val="000000"/>
        </w:rPr>
        <w:t>下列关于生物适应环境的叙述，错误的是（　　）</w:t>
      </w:r>
    </w:p>
    <w:p w14:paraId="02D969D0">
      <w:pPr>
        <w:spacing w:line="360" w:lineRule="auto"/>
        <w:jc w:val="left"/>
        <w:textAlignment w:val="center"/>
        <w:rPr>
          <w:rFonts w:ascii="宋体" w:hAnsi="宋体"/>
          <w:color w:val="000000"/>
        </w:rPr>
      </w:pPr>
      <w:r>
        <w:rPr>
          <w:rFonts w:ascii="宋体" w:hAnsi="宋体"/>
          <w:color w:val="000000"/>
        </w:rPr>
        <w:t>A. 鱼用鳃呼吸，适应于水中生活</w:t>
      </w:r>
    </w:p>
    <w:p w14:paraId="611FDDDC">
      <w:pPr>
        <w:spacing w:line="360" w:lineRule="auto"/>
        <w:jc w:val="left"/>
        <w:textAlignment w:val="center"/>
        <w:rPr>
          <w:rFonts w:ascii="宋体" w:hAnsi="宋体"/>
          <w:color w:val="000000"/>
        </w:rPr>
      </w:pPr>
      <w:r>
        <w:rPr>
          <w:rFonts w:ascii="宋体" w:hAnsi="宋体"/>
          <w:color w:val="000000"/>
        </w:rPr>
        <w:t>B. 部分爬行类如乌龟和鳄鱼用肺呼吸，适应于水陆两栖生活</w:t>
      </w:r>
    </w:p>
    <w:p w14:paraId="126B7FFF">
      <w:pPr>
        <w:spacing w:line="360" w:lineRule="auto"/>
        <w:jc w:val="left"/>
        <w:textAlignment w:val="center"/>
        <w:rPr>
          <w:rFonts w:ascii="宋体" w:hAnsi="宋体"/>
          <w:color w:val="000000"/>
        </w:rPr>
      </w:pPr>
      <w:r>
        <w:rPr>
          <w:rFonts w:ascii="宋体" w:hAnsi="宋体"/>
          <w:color w:val="000000"/>
        </w:rPr>
        <w:t>C. 鸟类和哺乳类恒定的体温增强了动物对环境适应能力，扩大了分布范围</w:t>
      </w:r>
    </w:p>
    <w:p w14:paraId="76952405">
      <w:pPr>
        <w:spacing w:line="360" w:lineRule="auto"/>
        <w:jc w:val="left"/>
        <w:textAlignment w:val="center"/>
        <w:rPr>
          <w:rFonts w:ascii="宋体" w:hAnsi="宋体"/>
          <w:color w:val="000000"/>
        </w:rPr>
      </w:pPr>
      <w:r>
        <w:rPr>
          <w:rFonts w:ascii="宋体" w:hAnsi="宋体"/>
          <w:color w:val="000000"/>
        </w:rPr>
        <w:t>D. 哺乳动物具有发达</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神经系统和感觉器官，适应于对复杂多变环境作出反应</w:t>
      </w:r>
    </w:p>
    <w:p w14:paraId="111AB2C2">
      <w:pPr>
        <w:spacing w:line="360" w:lineRule="auto"/>
        <w:jc w:val="left"/>
        <w:textAlignment w:val="center"/>
        <w:rPr>
          <w:rFonts w:ascii="宋体" w:hAnsi="宋体"/>
          <w:color w:val="000000"/>
        </w:rPr>
      </w:pPr>
      <w:r>
        <w:rPr>
          <w:color w:val="000000"/>
        </w:rPr>
        <w:t xml:space="preserve">18. </w:t>
      </w:r>
      <w:r>
        <w:rPr>
          <w:rFonts w:ascii="宋体" w:hAnsi="宋体"/>
          <w:color w:val="000000"/>
        </w:rPr>
        <w:t>关爱生命，健康生活。下列做法正确的是（　　）</w:t>
      </w:r>
    </w:p>
    <w:p w14:paraId="65F87201">
      <w:pPr>
        <w:tabs>
          <w:tab w:val="left" w:pos="4873"/>
        </w:tabs>
        <w:spacing w:line="360" w:lineRule="auto"/>
        <w:jc w:val="left"/>
        <w:textAlignment w:val="center"/>
        <w:rPr>
          <w:rFonts w:ascii="宋体" w:hAnsi="宋体"/>
          <w:color w:val="000000"/>
        </w:rPr>
      </w:pPr>
      <w:r>
        <w:rPr>
          <w:rFonts w:ascii="宋体" w:hAnsi="宋体"/>
          <w:color w:val="000000"/>
        </w:rPr>
        <w:t>A. 减少睡眠，刻苦学习</w:t>
      </w:r>
      <w:r>
        <w:rPr>
          <w:rFonts w:ascii="宋体" w:hAnsi="宋体"/>
          <w:color w:val="000000"/>
        </w:rPr>
        <w:tab/>
      </w:r>
      <w:r>
        <w:rPr>
          <w:rFonts w:ascii="宋体" w:hAnsi="宋体"/>
          <w:color w:val="000000"/>
        </w:rPr>
        <w:t>B. 经常熬夜打游戏</w:t>
      </w:r>
    </w:p>
    <w:p w14:paraId="07FA40D4">
      <w:pPr>
        <w:tabs>
          <w:tab w:val="left" w:pos="4873"/>
        </w:tabs>
        <w:spacing w:line="360" w:lineRule="auto"/>
        <w:jc w:val="left"/>
        <w:textAlignment w:val="center"/>
        <w:rPr>
          <w:rFonts w:ascii="宋体" w:hAnsi="宋体"/>
          <w:color w:val="000000"/>
        </w:rPr>
      </w:pPr>
      <w:r>
        <w:rPr>
          <w:rFonts w:ascii="宋体" w:hAnsi="宋体"/>
          <w:color w:val="000000"/>
        </w:rPr>
        <w:t>C. 积极参加体育锻炼</w:t>
      </w:r>
      <w:r>
        <w:rPr>
          <w:rFonts w:ascii="宋体" w:hAnsi="宋体"/>
          <w:color w:val="000000"/>
        </w:rPr>
        <w:tab/>
      </w:r>
      <w:r>
        <w:rPr>
          <w:rFonts w:ascii="宋体" w:hAnsi="宋体"/>
          <w:color w:val="000000"/>
        </w:rPr>
        <w:t>D. 不吃主食，保持身材</w:t>
      </w:r>
    </w:p>
    <w:p w14:paraId="6B314F68">
      <w:pPr>
        <w:spacing w:line="360" w:lineRule="auto"/>
        <w:jc w:val="left"/>
        <w:textAlignment w:val="center"/>
        <w:rPr>
          <w:rFonts w:ascii="宋体" w:hAnsi="宋体"/>
          <w:color w:val="000000"/>
        </w:rPr>
      </w:pPr>
      <w:r>
        <w:rPr>
          <w:color w:val="000000"/>
        </w:rPr>
        <w:t xml:space="preserve">19. </w:t>
      </w:r>
      <w:r>
        <w:rPr>
          <w:rFonts w:ascii="宋体" w:hAnsi="宋体"/>
          <w:color w:val="000000"/>
        </w:rPr>
        <w:t>关于生物变异与进化的说法，错误的是（　　）</w:t>
      </w:r>
    </w:p>
    <w:p w14:paraId="5C49847D">
      <w:pPr>
        <w:spacing w:line="360" w:lineRule="auto"/>
        <w:jc w:val="left"/>
        <w:textAlignment w:val="center"/>
        <w:rPr>
          <w:rFonts w:ascii="宋体" w:hAnsi="宋体"/>
          <w:color w:val="000000"/>
        </w:rPr>
      </w:pPr>
      <w:r>
        <w:rPr>
          <w:rFonts w:ascii="宋体" w:hAnsi="宋体"/>
          <w:color w:val="000000"/>
        </w:rPr>
        <w:t>A. 对于个体而言，变异一定是有利的</w:t>
      </w:r>
    </w:p>
    <w:p w14:paraId="325BA494">
      <w:pPr>
        <w:spacing w:line="360" w:lineRule="auto"/>
        <w:jc w:val="left"/>
        <w:textAlignment w:val="center"/>
        <w:rPr>
          <w:rFonts w:ascii="宋体" w:hAnsi="宋体"/>
          <w:color w:val="000000"/>
        </w:rPr>
      </w:pPr>
      <w:r>
        <w:rPr>
          <w:rFonts w:ascii="宋体" w:hAnsi="宋体"/>
          <w:color w:val="000000"/>
        </w:rPr>
        <w:t>B. 现代类人猿和人类的共同祖先是森林古猿</w:t>
      </w:r>
    </w:p>
    <w:p w14:paraId="2494027F">
      <w:pPr>
        <w:spacing w:line="360" w:lineRule="auto"/>
        <w:jc w:val="left"/>
        <w:textAlignment w:val="center"/>
        <w:rPr>
          <w:rFonts w:ascii="宋体" w:hAnsi="宋体"/>
          <w:color w:val="000000"/>
        </w:rPr>
      </w:pPr>
      <w:r>
        <w:rPr>
          <w:rFonts w:ascii="宋体" w:hAnsi="宋体"/>
          <w:color w:val="000000"/>
        </w:rPr>
        <w:t>C. 变异的存在使生物适应不断变化的环境成为可能</w:t>
      </w:r>
    </w:p>
    <w:p w14:paraId="75C453E5">
      <w:pPr>
        <w:spacing w:line="360" w:lineRule="auto"/>
        <w:jc w:val="left"/>
        <w:textAlignment w:val="center"/>
        <w:rPr>
          <w:rFonts w:ascii="宋体" w:hAnsi="宋体"/>
          <w:color w:val="000000"/>
        </w:rPr>
      </w:pPr>
      <w:r>
        <w:rPr>
          <w:rFonts w:ascii="宋体" w:hAnsi="宋体"/>
          <w:color w:val="000000"/>
        </w:rPr>
        <w:t>D. 达尔文的自然选择学说对生物进化作出了科学的解释</w:t>
      </w:r>
    </w:p>
    <w:p w14:paraId="45F8D9DA">
      <w:pPr>
        <w:spacing w:line="360" w:lineRule="auto"/>
        <w:jc w:val="left"/>
        <w:textAlignment w:val="center"/>
        <w:rPr>
          <w:rFonts w:ascii="宋体" w:hAnsi="宋体"/>
          <w:color w:val="000000"/>
        </w:rPr>
      </w:pPr>
      <w:r>
        <w:rPr>
          <w:color w:val="000000"/>
        </w:rPr>
        <w:t xml:space="preserve">20. </w:t>
      </w:r>
      <w:r>
        <w:rPr>
          <w:rFonts w:ascii="宋体" w:hAnsi="宋体"/>
          <w:color w:val="000000"/>
        </w:rPr>
        <w:t>下列有关生物学原理应用的叙述，错误的是（　　）</w:t>
      </w:r>
    </w:p>
    <w:p w14:paraId="49E32BFF">
      <w:pPr>
        <w:spacing w:line="360" w:lineRule="auto"/>
        <w:jc w:val="left"/>
        <w:textAlignment w:val="center"/>
        <w:rPr>
          <w:rFonts w:ascii="宋体" w:hAnsi="宋体"/>
          <w:color w:val="000000"/>
        </w:rPr>
      </w:pPr>
      <w:r>
        <w:rPr>
          <w:rFonts w:ascii="宋体" w:hAnsi="宋体"/>
          <w:color w:val="000000"/>
        </w:rPr>
        <w:t>A. 水果在低氧和低温条件下贮藏，呼吸作用强度降低，贮藏时间延长</w:t>
      </w:r>
    </w:p>
    <w:p w14:paraId="24EDF433">
      <w:pPr>
        <w:spacing w:line="360" w:lineRule="auto"/>
        <w:jc w:val="left"/>
        <w:textAlignment w:val="center"/>
        <w:rPr>
          <w:rFonts w:ascii="宋体" w:hAnsi="宋体"/>
          <w:color w:val="000000"/>
        </w:rPr>
      </w:pPr>
      <w:r>
        <w:rPr>
          <w:rFonts w:ascii="宋体" w:hAnsi="宋体"/>
          <w:color w:val="000000"/>
        </w:rPr>
        <w:t>B. 通过增施植物需要量最多的氮磷钾等肥料，起到为植物直接提供能量的作用</w:t>
      </w:r>
    </w:p>
    <w:p w14:paraId="7C56BB8F">
      <w:pPr>
        <w:spacing w:line="360" w:lineRule="auto"/>
        <w:jc w:val="left"/>
        <w:textAlignment w:val="center"/>
        <w:rPr>
          <w:rFonts w:ascii="宋体" w:hAnsi="宋体"/>
          <w:color w:val="000000"/>
        </w:rPr>
      </w:pPr>
      <w:r>
        <w:rPr>
          <w:rFonts w:ascii="宋体" w:hAnsi="宋体"/>
          <w:color w:val="000000"/>
        </w:rPr>
        <w:t>C. 早稻浸种后，常用温水淋种并时常翻动，可为种子萌发提供水分、适宜的温度和空气</w:t>
      </w:r>
    </w:p>
    <w:p w14:paraId="78953590">
      <w:pPr>
        <w:spacing w:line="360" w:lineRule="auto"/>
        <w:jc w:val="left"/>
        <w:textAlignment w:val="center"/>
        <w:rPr>
          <w:rFonts w:ascii="宋体" w:hAnsi="宋体"/>
          <w:color w:val="000000"/>
        </w:rPr>
      </w:pPr>
      <w:r>
        <w:rPr>
          <w:rFonts w:ascii="宋体" w:hAnsi="宋体"/>
          <w:color w:val="000000"/>
        </w:rPr>
        <w:t>D. 柑橘在塑料袋中密封保存，可以减少水分散失、降低呼吸作用强度，起到保鲜作用</w:t>
      </w:r>
    </w:p>
    <w:p w14:paraId="6509FE15">
      <w:pPr>
        <w:spacing w:line="360" w:lineRule="auto"/>
        <w:jc w:val="left"/>
        <w:textAlignment w:val="center"/>
        <w:rPr>
          <w:rFonts w:ascii="宋体" w:hAnsi="宋体"/>
          <w:b/>
          <w:color w:val="000000"/>
          <w:sz w:val="24"/>
        </w:rPr>
      </w:pPr>
      <w:r>
        <w:rPr>
          <w:rFonts w:ascii="宋体" w:hAnsi="宋体"/>
          <w:b/>
          <w:color w:val="000000"/>
          <w:sz w:val="24"/>
        </w:rPr>
        <w:t>二、判断题（共</w:t>
      </w:r>
      <w:r>
        <w:rPr>
          <w:rFonts w:eastAsia="Times New Roman" w:cs="Times New Roman"/>
          <w:b/>
          <w:color w:val="000000"/>
          <w:sz w:val="24"/>
        </w:rPr>
        <w:t>5</w:t>
      </w:r>
      <w:r>
        <w:rPr>
          <w:rFonts w:ascii="宋体" w:hAnsi="宋体"/>
          <w:b/>
          <w:color w:val="000000"/>
          <w:sz w:val="24"/>
        </w:rPr>
        <w:t>分）（将答案填涂在答题卡上，“</w:t>
      </w:r>
      <w:r>
        <w:rPr>
          <w:rFonts w:eastAsia="Times New Roman" w:cs="Times New Roman"/>
          <w:b/>
          <w:color w:val="000000"/>
          <w:sz w:val="24"/>
        </w:rPr>
        <w:t>T</w:t>
      </w:r>
      <w:r>
        <w:rPr>
          <w:rFonts w:ascii="宋体" w:hAnsi="宋体"/>
          <w:b/>
          <w:color w:val="000000"/>
          <w:sz w:val="24"/>
        </w:rPr>
        <w:t>”表示正确，“</w:t>
      </w:r>
      <w:r>
        <w:rPr>
          <w:rFonts w:eastAsia="Times New Roman" w:cs="Times New Roman"/>
          <w:b/>
          <w:color w:val="000000"/>
          <w:sz w:val="24"/>
        </w:rPr>
        <w:t>F</w:t>
      </w:r>
      <w:r>
        <w:rPr>
          <w:rFonts w:ascii="宋体" w:hAnsi="宋体"/>
          <w:b/>
          <w:color w:val="000000"/>
          <w:sz w:val="24"/>
        </w:rPr>
        <w:t>”表示错误）。</w:t>
      </w:r>
    </w:p>
    <w:p w14:paraId="5449B6E5">
      <w:pPr>
        <w:spacing w:line="360" w:lineRule="auto"/>
        <w:jc w:val="left"/>
        <w:textAlignment w:val="center"/>
        <w:rPr>
          <w:rFonts w:ascii="宋体" w:hAnsi="宋体"/>
          <w:color w:val="000000"/>
        </w:rPr>
      </w:pPr>
      <w:r>
        <w:rPr>
          <w:color w:val="000000"/>
        </w:rPr>
        <w:t xml:space="preserve">21. </w:t>
      </w:r>
      <w:r>
        <w:rPr>
          <w:rFonts w:ascii="宋体" w:hAnsi="宋体"/>
          <w:color w:val="000000"/>
        </w:rPr>
        <w:t>植物只在夜间呼吸。（    ）</w:t>
      </w:r>
    </w:p>
    <w:p w14:paraId="58BF69F1">
      <w:pPr>
        <w:spacing w:line="360" w:lineRule="auto"/>
        <w:jc w:val="left"/>
        <w:textAlignment w:val="center"/>
        <w:rPr>
          <w:rFonts w:ascii="宋体" w:hAnsi="宋体"/>
          <w:color w:val="000000"/>
        </w:rPr>
      </w:pPr>
      <w:r>
        <w:rPr>
          <w:color w:val="000000"/>
        </w:rPr>
        <w:t xml:space="preserve">22. </w:t>
      </w:r>
      <w:r>
        <w:rPr>
          <w:rFonts w:ascii="宋体" w:hAnsi="宋体"/>
          <w:color w:val="000000"/>
        </w:rPr>
        <w:t>胚是新植物的幼体。（    ）</w:t>
      </w:r>
    </w:p>
    <w:p w14:paraId="27564B6D">
      <w:pPr>
        <w:spacing w:line="360" w:lineRule="auto"/>
        <w:jc w:val="left"/>
        <w:textAlignment w:val="center"/>
        <w:rPr>
          <w:rFonts w:ascii="宋体" w:hAnsi="宋体"/>
          <w:color w:val="000000"/>
        </w:rPr>
      </w:pPr>
      <w:r>
        <w:rPr>
          <w:color w:val="000000"/>
        </w:rPr>
        <w:t xml:space="preserve">23. </w:t>
      </w:r>
      <w:r>
        <w:rPr>
          <w:rFonts w:ascii="宋体" w:hAnsi="宋体"/>
          <w:color w:val="000000"/>
        </w:rPr>
        <w:t>反射是通过反射弧完成的。（    ）</w:t>
      </w:r>
    </w:p>
    <w:p w14:paraId="5A5AB845">
      <w:pPr>
        <w:spacing w:line="360" w:lineRule="auto"/>
        <w:jc w:val="left"/>
        <w:textAlignment w:val="center"/>
        <w:rPr>
          <w:rFonts w:ascii="宋体" w:hAnsi="宋体"/>
          <w:color w:val="000000"/>
        </w:rPr>
      </w:pPr>
      <w:r>
        <w:rPr>
          <w:color w:val="000000"/>
        </w:rPr>
        <w:t xml:space="preserve">24. </w:t>
      </w:r>
      <w:r>
        <w:rPr>
          <w:rFonts w:ascii="宋体" w:hAnsi="宋体"/>
          <w:color w:val="000000"/>
        </w:rPr>
        <w:t>动脉血管中流动的血液就是动脉血。</w:t>
      </w:r>
    </w:p>
    <w:p w14:paraId="511DBCE1">
      <w:pPr>
        <w:spacing w:line="360" w:lineRule="auto"/>
        <w:jc w:val="left"/>
        <w:textAlignment w:val="center"/>
        <w:rPr>
          <w:rFonts w:ascii="宋体" w:hAnsi="宋体"/>
          <w:color w:val="000000"/>
        </w:rPr>
      </w:pPr>
      <w:r>
        <w:rPr>
          <w:color w:val="000000"/>
        </w:rPr>
        <w:t xml:space="preserve">25. </w:t>
      </w:r>
      <w:r>
        <w:rPr>
          <w:rFonts w:ascii="宋体" w:hAnsi="宋体"/>
          <w:color w:val="000000"/>
        </w:rPr>
        <w:t>“种”是最基本的分类单位。（      ）</w:t>
      </w:r>
    </w:p>
    <w:p w14:paraId="537ABE09">
      <w:pPr>
        <w:spacing w:line="360" w:lineRule="auto"/>
        <w:jc w:val="left"/>
        <w:textAlignment w:val="center"/>
        <w:rPr>
          <w:color w:val="000000"/>
        </w:rPr>
      </w:pPr>
      <w:r>
        <w:rPr>
          <w:color w:val="000000"/>
        </w:rPr>
        <w:t>26. 只要运动系统完好，动物就能正常运动。   （    ）</w:t>
      </w:r>
    </w:p>
    <w:p w14:paraId="2D8DDFBC">
      <w:pPr>
        <w:spacing w:line="360" w:lineRule="auto"/>
        <w:jc w:val="left"/>
        <w:textAlignment w:val="center"/>
        <w:rPr>
          <w:rFonts w:ascii="宋体" w:hAnsi="宋体"/>
          <w:b/>
          <w:color w:val="000000"/>
          <w:sz w:val="24"/>
        </w:rPr>
      </w:pPr>
      <w:r>
        <w:rPr>
          <w:rFonts w:ascii="宋体" w:hAnsi="宋体"/>
          <w:b/>
          <w:color w:val="000000"/>
          <w:sz w:val="24"/>
        </w:rPr>
        <w:t>三、连线题（共</w:t>
      </w:r>
      <w:r>
        <w:rPr>
          <w:rFonts w:eastAsia="Times New Roman" w:cs="Times New Roman"/>
          <w:b/>
          <w:color w:val="000000"/>
          <w:sz w:val="24"/>
        </w:rPr>
        <w:t>5</w:t>
      </w:r>
      <w:r>
        <w:rPr>
          <w:rFonts w:ascii="宋体" w:hAnsi="宋体"/>
          <w:b/>
          <w:color w:val="000000"/>
          <w:sz w:val="24"/>
        </w:rPr>
        <w:t>分）</w:t>
      </w:r>
    </w:p>
    <w:p w14:paraId="4F3E9E12">
      <w:pPr>
        <w:spacing w:line="360" w:lineRule="auto"/>
        <w:jc w:val="left"/>
        <w:textAlignment w:val="center"/>
        <w:rPr>
          <w:rFonts w:ascii="宋体" w:hAnsi="宋体"/>
          <w:color w:val="000000"/>
        </w:rPr>
      </w:pPr>
      <w:r>
        <w:rPr>
          <w:color w:val="000000"/>
        </w:rPr>
        <w:t xml:space="preserve">27. </w:t>
      </w:r>
      <w:r>
        <w:rPr>
          <w:rFonts w:ascii="宋体" w:hAnsi="宋体"/>
          <w:color w:val="000000"/>
        </w:rPr>
        <w:t>请将以下微生物与其在生产生活中的应用连线，填涂在答题卡上。</w:t>
      </w:r>
    </w:p>
    <w:p w14:paraId="6209D593">
      <w:pPr>
        <w:spacing w:line="360" w:lineRule="auto"/>
        <w:jc w:val="left"/>
        <w:textAlignment w:val="center"/>
        <w:rPr>
          <w:color w:val="000000"/>
        </w:rPr>
      </w:pPr>
      <w:r>
        <w:rPr>
          <w:color w:val="000000"/>
        </w:rPr>
        <w:drawing>
          <wp:inline distT="0" distB="0" distL="114300" distR="114300">
            <wp:extent cx="2771775" cy="1162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771775" cy="1162050"/>
                    </a:xfrm>
                    <a:prstGeom prst="rect">
                      <a:avLst/>
                    </a:prstGeom>
                  </pic:spPr>
                </pic:pic>
              </a:graphicData>
            </a:graphic>
          </wp:inline>
        </w:drawing>
      </w:r>
    </w:p>
    <w:p w14:paraId="0FF9D4A1">
      <w:pPr>
        <w:spacing w:line="360" w:lineRule="auto"/>
        <w:jc w:val="left"/>
        <w:textAlignment w:val="center"/>
        <w:rPr>
          <w:rFonts w:ascii="宋体" w:hAnsi="宋体"/>
          <w:b/>
          <w:color w:val="000000"/>
          <w:sz w:val="24"/>
        </w:rPr>
      </w:pPr>
      <w:r>
        <w:rPr>
          <w:rFonts w:ascii="宋体" w:hAnsi="宋体"/>
          <w:b/>
          <w:color w:val="000000"/>
          <w:sz w:val="24"/>
        </w:rPr>
        <w:t>四、简答题（共</w:t>
      </w:r>
      <w:r>
        <w:rPr>
          <w:rFonts w:eastAsia="Times New Roman" w:cs="Times New Roman"/>
          <w:b/>
          <w:color w:val="000000"/>
          <w:sz w:val="24"/>
        </w:rPr>
        <w:t>50</w:t>
      </w:r>
      <w:r>
        <w:rPr>
          <w:rFonts w:ascii="宋体" w:hAnsi="宋体"/>
          <w:b/>
          <w:color w:val="000000"/>
          <w:sz w:val="24"/>
        </w:rPr>
        <w:t>分）</w:t>
      </w:r>
    </w:p>
    <w:p w14:paraId="5C243F91">
      <w:pPr>
        <w:spacing w:line="360" w:lineRule="auto"/>
        <w:jc w:val="left"/>
        <w:textAlignment w:val="center"/>
        <w:rPr>
          <w:rFonts w:ascii="宋体" w:hAnsi="宋体"/>
          <w:color w:val="000000"/>
        </w:rPr>
      </w:pPr>
      <w:r>
        <w:rPr>
          <w:color w:val="000000"/>
        </w:rPr>
        <w:t xml:space="preserve">28.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月，科考队在西藏先后发现并记录高达</w:t>
      </w:r>
      <w:r>
        <w:rPr>
          <w:rFonts w:eastAsia="Times New Roman" w:cs="Times New Roman"/>
          <w:color w:val="000000"/>
        </w:rPr>
        <w:t>76</w:t>
      </w:r>
      <w:r>
        <w:rPr>
          <w:rFonts w:ascii="宋体" w:hAnsi="宋体"/>
          <w:color w:val="000000"/>
        </w:rPr>
        <w:t>．</w:t>
      </w:r>
      <w:r>
        <w:rPr>
          <w:rFonts w:eastAsia="Times New Roman" w:cs="Times New Roman"/>
          <w:color w:val="000000"/>
        </w:rPr>
        <w:t>8</w:t>
      </w:r>
      <w:r>
        <w:rPr>
          <w:rFonts w:ascii="宋体" w:hAnsi="宋体"/>
          <w:color w:val="000000"/>
        </w:rPr>
        <w:t>米的不丹松和</w:t>
      </w:r>
      <w:r>
        <w:rPr>
          <w:rFonts w:eastAsia="Times New Roman" w:cs="Times New Roman"/>
          <w:color w:val="000000"/>
        </w:rPr>
        <w:t>83</w:t>
      </w:r>
      <w:r>
        <w:rPr>
          <w:rFonts w:ascii="宋体" w:hAnsi="宋体"/>
          <w:color w:val="000000"/>
        </w:rPr>
        <w:t>．</w:t>
      </w:r>
      <w:r>
        <w:rPr>
          <w:rFonts w:eastAsia="Times New Roman" w:cs="Times New Roman"/>
          <w:color w:val="000000"/>
        </w:rPr>
        <w:t>2</w:t>
      </w:r>
      <w:r>
        <w:rPr>
          <w:rFonts w:ascii="宋体" w:hAnsi="宋体"/>
          <w:color w:val="000000"/>
        </w:rPr>
        <w:t>米的云南黄果冷杉，刷新了中国最高树木纪录。</w:t>
      </w:r>
    </w:p>
    <w:p w14:paraId="7EF82087">
      <w:pPr>
        <w:spacing w:line="360" w:lineRule="auto"/>
        <w:jc w:val="left"/>
        <w:textAlignment w:val="center"/>
        <w:rPr>
          <w:rFonts w:ascii="宋体" w:hAnsi="宋体"/>
          <w:color w:val="000000"/>
        </w:rPr>
      </w:pPr>
      <w:r>
        <w:rPr>
          <w:color w:val="000000"/>
        </w:rPr>
        <w:t>（1）</w:t>
      </w:r>
      <w:r>
        <w:rPr>
          <w:rFonts w:ascii="宋体" w:hAnsi="宋体"/>
          <w:color w:val="000000"/>
        </w:rPr>
        <w:t>这次发现的两棵刷新纪录的树，对于研究植物生长所需水分、</w:t>
      </w:r>
      <w:r>
        <w:rPr>
          <w:color w:val="000000"/>
        </w:rPr>
        <w:t>___________</w:t>
      </w:r>
      <w:r>
        <w:rPr>
          <w:rFonts w:ascii="宋体" w:hAnsi="宋体"/>
          <w:color w:val="000000"/>
        </w:rPr>
        <w:t>、</w:t>
      </w:r>
      <w:r>
        <w:rPr>
          <w:color w:val="000000"/>
        </w:rPr>
        <w:t>___________</w:t>
      </w:r>
      <w:r>
        <w:rPr>
          <w:rFonts w:ascii="宋体" w:hAnsi="宋体"/>
          <w:color w:val="000000"/>
        </w:rPr>
        <w:t>等营养物质运输的生理功能，具有重要价值和意义。营养物质合成和运输是通过不同的组织的，这些不同组织的产生是</w:t>
      </w:r>
      <w:r>
        <w:rPr>
          <w:color w:val="000000"/>
        </w:rPr>
        <w:t>___________</w:t>
      </w:r>
      <w:r>
        <w:rPr>
          <w:rFonts w:ascii="宋体" w:hAnsi="宋体"/>
          <w:color w:val="000000"/>
        </w:rPr>
        <w:t>组织的细胞分裂与细胞</w:t>
      </w:r>
      <w:r>
        <w:rPr>
          <w:color w:val="000000"/>
        </w:rPr>
        <w:t>___________</w:t>
      </w:r>
      <w:r>
        <w:rPr>
          <w:rFonts w:ascii="宋体" w:hAnsi="宋体"/>
          <w:color w:val="000000"/>
        </w:rPr>
        <w:t>的结果。</w:t>
      </w:r>
    </w:p>
    <w:p w14:paraId="400E4AA7">
      <w:pPr>
        <w:spacing w:line="360" w:lineRule="auto"/>
        <w:jc w:val="left"/>
        <w:textAlignment w:val="center"/>
        <w:rPr>
          <w:rFonts w:ascii="宋体" w:hAnsi="宋体"/>
          <w:color w:val="000000"/>
        </w:rPr>
      </w:pPr>
      <w:r>
        <w:rPr>
          <w:color w:val="000000"/>
        </w:rPr>
        <w:t>（2）</w:t>
      </w:r>
      <w:r>
        <w:rPr>
          <w:rFonts w:ascii="宋体" w:hAnsi="宋体"/>
          <w:color w:val="000000"/>
        </w:rPr>
        <w:t>研究者认为，“大树”能够把水分送到几十米高的地方，主要是因为树干顶端的叶片不停通过</w:t>
      </w:r>
      <w:r>
        <w:rPr>
          <w:color w:val="000000"/>
        </w:rPr>
        <w:t>________</w:t>
      </w:r>
      <w:r>
        <w:rPr>
          <w:rFonts w:ascii="宋体" w:hAnsi="宋体"/>
          <w:color w:val="000000"/>
        </w:rPr>
        <w:t>（填结构名称）向空气中释放水气，像个“水泵”，形成特别的提升力，这种提升力与植物的</w:t>
      </w:r>
      <w:r>
        <w:rPr>
          <w:color w:val="000000"/>
        </w:rPr>
        <w:t>_________</w:t>
      </w:r>
      <w:r>
        <w:rPr>
          <w:rFonts w:ascii="宋体" w:hAnsi="宋体"/>
          <w:color w:val="000000"/>
        </w:rPr>
        <w:t>作用有关。</w:t>
      </w:r>
    </w:p>
    <w:p w14:paraId="0A7050F6">
      <w:pPr>
        <w:spacing w:line="360" w:lineRule="auto"/>
        <w:jc w:val="left"/>
        <w:textAlignment w:val="center"/>
        <w:rPr>
          <w:rFonts w:ascii="宋体" w:hAnsi="宋体"/>
          <w:color w:val="000000"/>
        </w:rPr>
      </w:pPr>
      <w:r>
        <w:rPr>
          <w:color w:val="000000"/>
        </w:rPr>
        <w:t>（3）</w:t>
      </w:r>
      <w:r>
        <w:rPr>
          <w:rFonts w:ascii="宋体" w:hAnsi="宋体"/>
          <w:color w:val="000000"/>
        </w:rPr>
        <w:t>植株个体的生长，以茎为例，从器官水平来看，是茎长高和茎加粗的结果；从细胞水平来看是细胞</w:t>
      </w:r>
      <w:r>
        <w:rPr>
          <w:color w:val="000000"/>
        </w:rPr>
        <w:t>_________</w:t>
      </w:r>
      <w:r>
        <w:rPr>
          <w:rFonts w:ascii="宋体" w:hAnsi="宋体"/>
          <w:color w:val="000000"/>
        </w:rPr>
        <w:t>和细胞生长的结果。植物组织有很强的修复自身的能力，生产实践中，我们利用</w:t>
      </w:r>
      <w:r>
        <w:rPr>
          <w:color w:val="000000"/>
        </w:rPr>
        <w:t>___________</w:t>
      </w:r>
      <w:r>
        <w:rPr>
          <w:rFonts w:ascii="宋体" w:hAnsi="宋体"/>
          <w:color w:val="000000"/>
        </w:rPr>
        <w:t>生殖原理进行植物的扦插、嫁接。</w:t>
      </w:r>
    </w:p>
    <w:p w14:paraId="3B27820C">
      <w:pPr>
        <w:spacing w:line="360" w:lineRule="auto"/>
        <w:jc w:val="left"/>
        <w:textAlignment w:val="center"/>
        <w:rPr>
          <w:rFonts w:ascii="宋体" w:hAnsi="宋体"/>
          <w:color w:val="000000"/>
        </w:rPr>
      </w:pPr>
      <w:r>
        <w:rPr>
          <w:color w:val="000000"/>
        </w:rPr>
        <w:t>（4）</w:t>
      </w:r>
      <w:r>
        <w:rPr>
          <w:rFonts w:ascii="宋体" w:hAnsi="宋体"/>
          <w:color w:val="000000"/>
        </w:rPr>
        <w:t>不丹松和云南黄果冷杉种子是裸露的，这样的植物称为</w:t>
      </w:r>
      <w:r>
        <w:rPr>
          <w:color w:val="000000"/>
        </w:rPr>
        <w:t>______________________</w:t>
      </w:r>
      <w:r>
        <w:rPr>
          <w:rFonts w:ascii="宋体" w:hAnsi="宋体"/>
          <w:color w:val="000000"/>
        </w:rPr>
        <w:t>。</w:t>
      </w:r>
    </w:p>
    <w:p w14:paraId="3380ADDA">
      <w:pPr>
        <w:spacing w:line="360" w:lineRule="auto"/>
        <w:jc w:val="left"/>
        <w:textAlignment w:val="center"/>
        <w:rPr>
          <w:rFonts w:ascii="宋体" w:hAnsi="宋体"/>
          <w:color w:val="000000"/>
        </w:rPr>
      </w:pPr>
      <w:r>
        <w:rPr>
          <w:color w:val="000000"/>
        </w:rPr>
        <w:t xml:space="preserve">29. </w:t>
      </w:r>
      <w:r>
        <w:rPr>
          <w:rFonts w:ascii="宋体" w:hAnsi="宋体"/>
          <w:color w:val="000000"/>
        </w:rPr>
        <w:t>孙悟同学复习第三复单元《生物圈中的绿色植物》时，以绿色植物与生物圈为核心，对所学知识进行了梳理，画出下面图解，请你将其进一步完善，填写图中序号内容。</w:t>
      </w:r>
    </w:p>
    <w:p w14:paraId="6A807D56">
      <w:pPr>
        <w:spacing w:line="360" w:lineRule="auto"/>
        <w:jc w:val="left"/>
        <w:textAlignment w:val="center"/>
        <w:rPr>
          <w:color w:val="000000"/>
        </w:rPr>
      </w:pPr>
      <w:r>
        <w:rPr>
          <w:rFonts w:ascii="宋体" w:hAnsi="宋体"/>
          <w:color w:val="000000"/>
        </w:rPr>
        <w:drawing>
          <wp:inline distT="0" distB="0" distL="114300" distR="114300">
            <wp:extent cx="5238750" cy="3875405"/>
            <wp:effectExtent l="0" t="0" r="0" b="1079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3875761"/>
                    </a:xfrm>
                    <a:prstGeom prst="rect">
                      <a:avLst/>
                    </a:prstGeom>
                  </pic:spPr>
                </pic:pic>
              </a:graphicData>
            </a:graphic>
          </wp:inline>
        </w:drawing>
      </w:r>
    </w:p>
    <w:p w14:paraId="050A93CD">
      <w:pPr>
        <w:spacing w:line="360" w:lineRule="auto"/>
        <w:jc w:val="left"/>
        <w:textAlignment w:val="center"/>
        <w:rPr>
          <w:color w:val="000000"/>
        </w:rPr>
      </w:pPr>
      <w:r>
        <w:rPr>
          <w:color w:val="000000"/>
        </w:rPr>
        <w:t>①</w:t>
      </w:r>
      <w:r>
        <w:rPr>
          <w:rFonts w:ascii="宋体" w:hAnsi="宋体"/>
          <w:color w:val="000000"/>
        </w:rPr>
        <w:t>____________________</w:t>
      </w:r>
      <w:r>
        <w:rPr>
          <w:color w:val="000000"/>
        </w:rPr>
        <w:t>；</w:t>
      </w:r>
    </w:p>
    <w:p w14:paraId="7865F4BE">
      <w:pPr>
        <w:spacing w:line="360" w:lineRule="auto"/>
        <w:jc w:val="left"/>
        <w:textAlignment w:val="center"/>
        <w:rPr>
          <w:color w:val="000000"/>
        </w:rPr>
      </w:pPr>
      <w:r>
        <w:rPr>
          <w:color w:val="000000"/>
        </w:rPr>
        <w:t>②</w:t>
      </w:r>
      <w:r>
        <w:rPr>
          <w:rFonts w:ascii="宋体" w:hAnsi="宋体"/>
          <w:color w:val="000000"/>
        </w:rPr>
        <w:t>____________________</w:t>
      </w:r>
      <w:r>
        <w:rPr>
          <w:color w:val="000000"/>
        </w:rPr>
        <w:t>；</w:t>
      </w:r>
    </w:p>
    <w:p w14:paraId="5C3F2E5D">
      <w:pPr>
        <w:spacing w:line="360" w:lineRule="auto"/>
        <w:jc w:val="left"/>
        <w:textAlignment w:val="center"/>
        <w:rPr>
          <w:color w:val="000000"/>
        </w:rPr>
      </w:pPr>
      <w:r>
        <w:rPr>
          <w:color w:val="000000"/>
        </w:rPr>
        <w:t>③</w:t>
      </w:r>
      <w:r>
        <w:rPr>
          <w:rFonts w:ascii="宋体" w:hAnsi="宋体"/>
          <w:color w:val="000000"/>
        </w:rPr>
        <w:t>____________________</w:t>
      </w:r>
      <w:r>
        <w:rPr>
          <w:color w:val="000000"/>
        </w:rPr>
        <w:t>；</w:t>
      </w:r>
    </w:p>
    <w:p w14:paraId="0FED3414">
      <w:pPr>
        <w:spacing w:line="360" w:lineRule="auto"/>
        <w:jc w:val="left"/>
        <w:textAlignment w:val="center"/>
        <w:rPr>
          <w:color w:val="000000"/>
        </w:rPr>
      </w:pPr>
      <w:r>
        <w:rPr>
          <w:color w:val="000000"/>
        </w:rPr>
        <w:t>④</w:t>
      </w:r>
      <w:r>
        <w:rPr>
          <w:rFonts w:ascii="宋体" w:hAnsi="宋体"/>
          <w:color w:val="000000"/>
        </w:rPr>
        <w:t>____________________</w:t>
      </w:r>
      <w:r>
        <w:rPr>
          <w:color w:val="000000"/>
        </w:rPr>
        <w:t>；</w:t>
      </w:r>
    </w:p>
    <w:p w14:paraId="2C82AD77">
      <w:pPr>
        <w:spacing w:line="360" w:lineRule="auto"/>
        <w:jc w:val="left"/>
        <w:textAlignment w:val="center"/>
        <w:rPr>
          <w:color w:val="000000"/>
        </w:rPr>
      </w:pPr>
      <w:r>
        <w:rPr>
          <w:color w:val="000000"/>
        </w:rPr>
        <w:t>⑤</w:t>
      </w:r>
      <w:r>
        <w:rPr>
          <w:rFonts w:ascii="宋体" w:hAnsi="宋体"/>
          <w:color w:val="000000"/>
        </w:rPr>
        <w:t>____________________</w:t>
      </w:r>
      <w:r>
        <w:rPr>
          <w:color w:val="000000"/>
        </w:rPr>
        <w:t>。</w:t>
      </w:r>
    </w:p>
    <w:p w14:paraId="7E90FF37">
      <w:pPr>
        <w:spacing w:line="360" w:lineRule="auto"/>
        <w:jc w:val="left"/>
        <w:textAlignment w:val="center"/>
        <w:rPr>
          <w:rFonts w:ascii="宋体" w:hAnsi="宋体"/>
          <w:color w:val="000000"/>
        </w:rPr>
      </w:pPr>
      <w:r>
        <w:rPr>
          <w:color w:val="000000"/>
        </w:rPr>
        <w:t xml:space="preserve">30. </w:t>
      </w:r>
      <w:r>
        <w:rPr>
          <w:rFonts w:ascii="宋体" w:hAnsi="宋体"/>
          <w:color w:val="000000"/>
        </w:rPr>
        <w:t>阅读资料，回答问题：</w:t>
      </w:r>
    </w:p>
    <w:p w14:paraId="13324DC0">
      <w:pPr>
        <w:spacing w:line="360" w:lineRule="auto"/>
        <w:jc w:val="left"/>
        <w:textAlignment w:val="center"/>
        <w:rPr>
          <w:rFonts w:ascii="宋体" w:hAnsi="宋体"/>
          <w:color w:val="000000"/>
        </w:rPr>
      </w:pP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w:t>
      </w:r>
      <w:r>
        <w:rPr>
          <w:rFonts w:eastAsia="Times New Roman" w:cs="Times New Roman"/>
          <w:color w:val="000000"/>
        </w:rPr>
        <w:t>24</w:t>
      </w:r>
      <w:r>
        <w:rPr>
          <w:rFonts w:ascii="宋体" w:hAnsi="宋体"/>
          <w:color w:val="000000"/>
        </w:rPr>
        <w:t>日中科院天津工业生物所的“人工合成淀粉”重大科技成果论文在《科学》发表。科研团队设计出</w:t>
      </w:r>
      <w:r>
        <w:rPr>
          <w:rFonts w:eastAsia="Times New Roman" w:cs="Times New Roman"/>
          <w:color w:val="000000"/>
        </w:rPr>
        <w:t>11</w:t>
      </w:r>
      <w:r>
        <w:rPr>
          <w:rFonts w:ascii="宋体" w:hAnsi="宋体"/>
          <w:color w:val="000000"/>
        </w:rPr>
        <w:t>步反应，在实验室中首次实现从二氧化碳到淀粉的合成。人工合成淀粉原理是化学</w:t>
      </w:r>
      <w:r>
        <w:rPr>
          <w:rFonts w:eastAsia="Times New Roman" w:cs="Times New Roman"/>
          <w:color w:val="000000"/>
        </w:rPr>
        <w:t>-</w:t>
      </w:r>
      <w:r>
        <w:rPr>
          <w:rFonts w:ascii="宋体" w:hAnsi="宋体"/>
          <w:color w:val="000000"/>
        </w:rPr>
        <w:t>生物法：在无细胞系统中，用二氧化碳和电解产生的氢气合成淀粉。</w:t>
      </w:r>
    </w:p>
    <w:p w14:paraId="21270B4E">
      <w:pPr>
        <w:spacing w:line="360" w:lineRule="auto"/>
        <w:jc w:val="left"/>
        <w:textAlignment w:val="center"/>
        <w:rPr>
          <w:rFonts w:ascii="宋体" w:hAnsi="宋体"/>
          <w:color w:val="000000"/>
        </w:rPr>
      </w:pPr>
      <w:r>
        <w:rPr>
          <w:rFonts w:ascii="宋体" w:hAnsi="宋体"/>
          <w:color w:val="000000"/>
        </w:rPr>
        <w:t>自然界中，玉米等农作物中淀粉的合成与积累涉及</w:t>
      </w:r>
      <w:r>
        <w:rPr>
          <w:rFonts w:eastAsia="Times New Roman" w:cs="Times New Roman"/>
          <w:color w:val="000000"/>
        </w:rPr>
        <w:t>60</w:t>
      </w:r>
      <w:r>
        <w:rPr>
          <w:rFonts w:ascii="宋体" w:hAnsi="宋体"/>
          <w:color w:val="000000"/>
        </w:rPr>
        <w:t>余步生化反应以及复杂的生理调控，但是能量转化效率仅为</w:t>
      </w:r>
      <w:r>
        <w:rPr>
          <w:rFonts w:eastAsia="Times New Roman" w:cs="Times New Roman"/>
          <w:color w:val="000000"/>
        </w:rPr>
        <w:t>2%</w:t>
      </w:r>
      <w:r>
        <w:rPr>
          <w:rFonts w:ascii="宋体" w:hAnsi="宋体"/>
          <w:color w:val="000000"/>
        </w:rPr>
        <w:t>左右。而按照目前实验室技术参数，在能量供给充足条件下，理论上</w:t>
      </w:r>
      <w:r>
        <w:rPr>
          <w:rFonts w:eastAsia="Times New Roman" w:cs="Times New Roman"/>
          <w:color w:val="000000"/>
        </w:rPr>
        <w:t>1</w:t>
      </w:r>
      <w:r>
        <w:rPr>
          <w:rFonts w:ascii="宋体" w:hAnsi="宋体"/>
          <w:color w:val="000000"/>
        </w:rPr>
        <w:t>立方米大小的生物反应器年产淀粉量相当于</w:t>
      </w:r>
      <w:r>
        <w:rPr>
          <w:rFonts w:eastAsia="Times New Roman" w:cs="Times New Roman"/>
          <w:color w:val="000000"/>
        </w:rPr>
        <w:t>5</w:t>
      </w:r>
      <w:r>
        <w:rPr>
          <w:rFonts w:ascii="宋体" w:hAnsi="宋体"/>
          <w:color w:val="000000"/>
        </w:rPr>
        <w:t>亩土地玉米种植的淀粉产量（按中国玉米淀粉平均亩产量计算），其效率比玉米中的淀粉生物合成效率高</w:t>
      </w:r>
      <w:r>
        <w:rPr>
          <w:rFonts w:eastAsia="Times New Roman" w:cs="Times New Roman"/>
          <w:color w:val="000000"/>
        </w:rPr>
        <w:t>8</w:t>
      </w:r>
      <w:r>
        <w:rPr>
          <w:rFonts w:ascii="宋体" w:hAnsi="宋体"/>
          <w:color w:val="000000"/>
        </w:rPr>
        <w:t>．</w:t>
      </w:r>
      <w:r>
        <w:rPr>
          <w:rFonts w:eastAsia="Times New Roman" w:cs="Times New Roman"/>
          <w:color w:val="000000"/>
        </w:rPr>
        <w:t>5</w:t>
      </w:r>
      <w:r>
        <w:rPr>
          <w:rFonts w:ascii="宋体" w:hAnsi="宋体"/>
          <w:color w:val="000000"/>
        </w:rPr>
        <w:t>倍。</w:t>
      </w:r>
    </w:p>
    <w:p w14:paraId="2EA1B649">
      <w:pPr>
        <w:spacing w:line="360" w:lineRule="auto"/>
        <w:jc w:val="left"/>
        <w:textAlignment w:val="center"/>
        <w:rPr>
          <w:rFonts w:ascii="宋体" w:hAnsi="宋体"/>
          <w:color w:val="000000"/>
        </w:rPr>
      </w:pPr>
      <w:r>
        <w:rPr>
          <w:rFonts w:ascii="宋体" w:hAnsi="宋体"/>
          <w:color w:val="000000"/>
        </w:rPr>
        <w:t>这一影响世界的重大颠覆性技术成果，其意义不仅使淀粉生产的传统农业种植模式向工业车间生产模式转变成为可能，并为以二氧化碳为原料合成复杂分子开辟了新的技术路线，同时对于解决当今世界存在的其他很多热点问题具有重要研究意义。</w:t>
      </w:r>
    </w:p>
    <w:p w14:paraId="2085C051">
      <w:pPr>
        <w:spacing w:line="360" w:lineRule="auto"/>
        <w:jc w:val="left"/>
        <w:textAlignment w:val="center"/>
        <w:rPr>
          <w:rFonts w:ascii="宋体" w:hAnsi="宋体"/>
          <w:color w:val="000000"/>
        </w:rPr>
      </w:pPr>
      <w:r>
        <w:rPr>
          <w:color w:val="000000"/>
        </w:rPr>
        <w:t>（1）</w:t>
      </w:r>
      <w:r>
        <w:rPr>
          <w:rFonts w:ascii="宋体" w:hAnsi="宋体"/>
          <w:color w:val="000000"/>
        </w:rPr>
        <w:t>自然界中绿色植物通过</w:t>
      </w:r>
      <w:r>
        <w:rPr>
          <w:color w:val="000000"/>
        </w:rPr>
        <w:t>___________</w:t>
      </w:r>
      <w:r>
        <w:rPr>
          <w:rFonts w:ascii="宋体" w:hAnsi="宋体"/>
          <w:color w:val="000000"/>
        </w:rPr>
        <w:t>作用合成淀粉等有机物。</w:t>
      </w:r>
    </w:p>
    <w:p w14:paraId="0896E11F">
      <w:pPr>
        <w:spacing w:line="360" w:lineRule="auto"/>
        <w:jc w:val="left"/>
        <w:textAlignment w:val="center"/>
        <w:rPr>
          <w:rFonts w:ascii="宋体" w:hAnsi="宋体"/>
          <w:color w:val="000000"/>
        </w:rPr>
      </w:pPr>
      <w:r>
        <w:rPr>
          <w:color w:val="000000"/>
        </w:rPr>
        <w:t>（2）</w:t>
      </w:r>
      <w:r>
        <w:rPr>
          <w:rFonts w:ascii="宋体" w:hAnsi="宋体"/>
          <w:color w:val="000000"/>
        </w:rPr>
        <w:t>把你学过的合成淀粉知识与本文内容进行比较，完成下表。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920"/>
        <w:gridCol w:w="2340"/>
      </w:tblGrid>
      <w:tr w14:paraId="328C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4B7FF7">
            <w:pPr>
              <w:spacing w:line="360" w:lineRule="auto"/>
              <w:jc w:val="center"/>
              <w:textAlignment w:val="center"/>
              <w:rPr>
                <w:rFonts w:ascii="宋体" w:hAnsi="宋体"/>
                <w:color w:val="000000"/>
              </w:rPr>
            </w:pPr>
            <w:r>
              <w:rPr>
                <w:rFonts w:ascii="宋体" w:hAnsi="宋体"/>
                <w:color w:val="000000"/>
              </w:rPr>
              <w:t>比较项目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7CFECB">
            <w:pPr>
              <w:spacing w:line="360" w:lineRule="auto"/>
              <w:jc w:val="center"/>
              <w:textAlignment w:val="center"/>
              <w:rPr>
                <w:rFonts w:ascii="宋体" w:hAnsi="宋体"/>
                <w:color w:val="000000"/>
              </w:rPr>
            </w:pPr>
            <w:r>
              <w:rPr>
                <w:rFonts w:ascii="宋体" w:hAnsi="宋体"/>
                <w:color w:val="000000"/>
              </w:rPr>
              <w:t>通过教材学习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D337B6">
            <w:pPr>
              <w:spacing w:line="360" w:lineRule="auto"/>
              <w:jc w:val="center"/>
              <w:textAlignment w:val="center"/>
              <w:rPr>
                <w:rFonts w:ascii="宋体" w:hAnsi="宋体"/>
                <w:color w:val="000000"/>
              </w:rPr>
            </w:pPr>
            <w:r>
              <w:rPr>
                <w:rFonts w:ascii="宋体" w:hAnsi="宋体"/>
                <w:color w:val="000000"/>
              </w:rPr>
              <w:t>通过题干文本获取</w:t>
            </w:r>
          </w:p>
        </w:tc>
      </w:tr>
      <w:tr w14:paraId="0E76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1C32BF">
            <w:pPr>
              <w:spacing w:line="360" w:lineRule="auto"/>
              <w:jc w:val="center"/>
              <w:textAlignment w:val="center"/>
              <w:rPr>
                <w:rFonts w:ascii="宋体" w:hAnsi="宋体"/>
                <w:color w:val="000000"/>
              </w:rPr>
            </w:pPr>
            <w:r>
              <w:rPr>
                <w:rFonts w:ascii="宋体" w:hAnsi="宋体"/>
                <w:color w:val="000000"/>
              </w:rPr>
              <w:t>原料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9049B8">
            <w:pPr>
              <w:spacing w:line="360" w:lineRule="auto"/>
              <w:jc w:val="center"/>
              <w:textAlignment w:val="center"/>
              <w:rPr>
                <w:rFonts w:ascii="宋体" w:hAnsi="宋体"/>
                <w:color w:val="000000"/>
              </w:rPr>
            </w:pPr>
            <w:r>
              <w:rPr>
                <w:rFonts w:ascii="宋体" w:hAnsi="宋体"/>
                <w:color w:val="000000"/>
              </w:rPr>
              <w:t>①</w:t>
            </w:r>
            <w:r>
              <w:rPr>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4B5560">
            <w:pPr>
              <w:spacing w:line="360" w:lineRule="auto"/>
              <w:jc w:val="center"/>
              <w:textAlignment w:val="center"/>
              <w:rPr>
                <w:rFonts w:ascii="宋体" w:hAnsi="宋体"/>
                <w:color w:val="000000"/>
              </w:rPr>
            </w:pPr>
            <w:r>
              <w:rPr>
                <w:rFonts w:ascii="宋体" w:hAnsi="宋体"/>
                <w:color w:val="000000"/>
              </w:rPr>
              <w:t>②</w:t>
            </w:r>
            <w:r>
              <w:rPr>
                <w:color w:val="000000"/>
              </w:rPr>
              <w:t>______</w:t>
            </w:r>
          </w:p>
        </w:tc>
      </w:tr>
      <w:tr w14:paraId="652C2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FAC3F3">
            <w:pPr>
              <w:spacing w:line="360" w:lineRule="auto"/>
              <w:jc w:val="center"/>
              <w:textAlignment w:val="center"/>
              <w:rPr>
                <w:rFonts w:ascii="宋体" w:hAnsi="宋体"/>
                <w:color w:val="000000"/>
              </w:rPr>
            </w:pPr>
            <w:r>
              <w:rPr>
                <w:rFonts w:ascii="宋体" w:hAnsi="宋体"/>
                <w:color w:val="000000"/>
              </w:rPr>
              <w:t>场所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ECB349">
            <w:pPr>
              <w:spacing w:line="360" w:lineRule="auto"/>
              <w:jc w:val="center"/>
              <w:textAlignment w:val="center"/>
              <w:rPr>
                <w:rFonts w:ascii="宋体" w:hAnsi="宋体"/>
                <w:color w:val="000000"/>
              </w:rPr>
            </w:pPr>
            <w:r>
              <w:rPr>
                <w:rFonts w:ascii="宋体" w:hAnsi="宋体"/>
                <w:color w:val="000000"/>
              </w:rPr>
              <w:t>细胞内的③</w:t>
            </w:r>
            <w:r>
              <w:rPr>
                <w:color w:val="000000"/>
              </w:rPr>
              <w:t>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2C35A1">
            <w:pPr>
              <w:spacing w:line="360" w:lineRule="auto"/>
              <w:jc w:val="center"/>
              <w:textAlignment w:val="center"/>
              <w:rPr>
                <w:rFonts w:ascii="宋体" w:hAnsi="宋体"/>
                <w:color w:val="000000"/>
              </w:rPr>
            </w:pPr>
            <w:r>
              <w:rPr>
                <w:rFonts w:ascii="宋体" w:hAnsi="宋体"/>
                <w:color w:val="000000"/>
              </w:rPr>
              <w:t>无细胞系统，实验设备</w:t>
            </w:r>
          </w:p>
        </w:tc>
      </w:tr>
    </w:tbl>
    <w:p w14:paraId="76181F9C">
      <w:pPr>
        <w:spacing w:line="360" w:lineRule="auto"/>
        <w:jc w:val="left"/>
        <w:textAlignment w:val="center"/>
        <w:rPr>
          <w:color w:val="000000"/>
        </w:rPr>
      </w:pPr>
    </w:p>
    <w:p w14:paraId="7B68E893">
      <w:pPr>
        <w:spacing w:line="360" w:lineRule="auto"/>
        <w:jc w:val="left"/>
        <w:textAlignment w:val="center"/>
        <w:rPr>
          <w:rFonts w:ascii="宋体" w:hAnsi="宋体"/>
          <w:color w:val="000000"/>
        </w:rPr>
      </w:pPr>
      <w:r>
        <w:rPr>
          <w:color w:val="000000"/>
        </w:rPr>
        <w:t>（3）</w:t>
      </w:r>
      <w:r>
        <w:rPr>
          <w:rFonts w:ascii="宋体" w:hAnsi="宋体"/>
          <w:color w:val="000000"/>
        </w:rPr>
        <w:t>你认为该项技术成果还可以用于解决当今世界哪些热点问题。</w:t>
      </w:r>
      <w:r>
        <w:rPr>
          <w:color w:val="000000"/>
        </w:rPr>
        <w:t>________________________________________________</w:t>
      </w:r>
      <w:r>
        <w:rPr>
          <w:rFonts w:ascii="宋体" w:hAnsi="宋体"/>
          <w:color w:val="000000"/>
        </w:rPr>
        <w:t>（答出一点即可）。</w:t>
      </w:r>
    </w:p>
    <w:p w14:paraId="4D229CE1">
      <w:pPr>
        <w:spacing w:line="360" w:lineRule="auto"/>
        <w:jc w:val="left"/>
        <w:textAlignment w:val="center"/>
        <w:rPr>
          <w:rFonts w:ascii="宋体" w:hAnsi="宋体"/>
          <w:color w:val="000000"/>
        </w:rPr>
      </w:pPr>
      <w:r>
        <w:rPr>
          <w:color w:val="000000"/>
        </w:rPr>
        <w:t xml:space="preserve">31. </w:t>
      </w:r>
      <w:r>
        <w:rPr>
          <w:rFonts w:ascii="宋体" w:hAnsi="宋体"/>
          <w:color w:val="000000"/>
        </w:rPr>
        <w:t>中国现代生理学奠基人林可胜教授</w:t>
      </w:r>
      <w:r>
        <w:rPr>
          <w:rFonts w:eastAsia="Times New Roman" w:cs="Times New Roman"/>
          <w:color w:val="000000"/>
        </w:rPr>
        <w:t>1929</w:t>
      </w:r>
      <w:r>
        <w:rPr>
          <w:rFonts w:ascii="宋体" w:hAnsi="宋体"/>
          <w:color w:val="000000"/>
        </w:rPr>
        <w:t>年在国际上率先提出小肠能通过激素影响胃液分泌，</w:t>
      </w:r>
      <w:r>
        <w:rPr>
          <w:rFonts w:eastAsia="Times New Roman" w:cs="Times New Roman"/>
          <w:color w:val="000000"/>
        </w:rPr>
        <w:t>1930</w:t>
      </w:r>
      <w:r>
        <w:rPr>
          <w:rFonts w:ascii="宋体" w:hAnsi="宋体"/>
          <w:color w:val="000000"/>
        </w:rPr>
        <w:t>年继续研究发现进食脂肪后狗小肠黏膜分泌该种激素，并为之命名。下表呈现了当初部分实验的过程与结果，回答下列问题：</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4260"/>
        <w:gridCol w:w="2220"/>
        <w:gridCol w:w="2220"/>
      </w:tblGrid>
      <w:tr w14:paraId="32C7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E5EE32">
            <w:pPr>
              <w:spacing w:line="360" w:lineRule="auto"/>
              <w:jc w:val="center"/>
              <w:textAlignment w:val="center"/>
              <w:rPr>
                <w:rFonts w:ascii="宋体" w:hAnsi="宋体"/>
                <w:color w:val="000000"/>
              </w:rPr>
            </w:pPr>
            <w:r>
              <w:rPr>
                <w:rFonts w:ascii="宋体" w:hAnsi="宋体"/>
                <w:color w:val="000000"/>
              </w:rPr>
              <w:t>实验组别</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CE3D12">
            <w:pPr>
              <w:spacing w:line="360" w:lineRule="auto"/>
              <w:jc w:val="center"/>
              <w:textAlignment w:val="center"/>
              <w:rPr>
                <w:rFonts w:ascii="宋体" w:hAnsi="宋体"/>
                <w:color w:val="000000"/>
              </w:rPr>
            </w:pPr>
            <w:r>
              <w:rPr>
                <w:rFonts w:ascii="宋体" w:hAnsi="宋体"/>
                <w:color w:val="000000"/>
              </w:rPr>
              <w:t>处理方式</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4BE777">
            <w:pPr>
              <w:spacing w:line="360" w:lineRule="auto"/>
              <w:jc w:val="center"/>
              <w:textAlignment w:val="center"/>
              <w:rPr>
                <w:rFonts w:ascii="宋体" w:hAnsi="宋体"/>
                <w:color w:val="000000"/>
              </w:rPr>
            </w:pPr>
            <w:r>
              <w:rPr>
                <w:rFonts w:ascii="宋体" w:hAnsi="宋体"/>
                <w:color w:val="000000"/>
              </w:rPr>
              <w:t>进食前一小时胃液量（</w:t>
            </w:r>
            <w:r>
              <w:rPr>
                <w:rFonts w:eastAsia="Times New Roman" w:cs="Times New Roman"/>
                <w:color w:val="000000"/>
              </w:rPr>
              <w:t>mL</w:t>
            </w:r>
            <w:r>
              <w:rPr>
                <w:rFonts w:ascii="宋体" w:hAnsi="宋体"/>
                <w:color w:val="000000"/>
              </w:rPr>
              <w:t>）</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7CB8A1">
            <w:pPr>
              <w:spacing w:line="360" w:lineRule="auto"/>
              <w:jc w:val="center"/>
              <w:textAlignment w:val="center"/>
              <w:rPr>
                <w:rFonts w:ascii="宋体" w:hAnsi="宋体"/>
                <w:color w:val="000000"/>
              </w:rPr>
            </w:pPr>
            <w:r>
              <w:rPr>
                <w:rFonts w:ascii="宋体" w:hAnsi="宋体"/>
                <w:color w:val="000000"/>
              </w:rPr>
              <w:t>进食后一小时胃液量（</w:t>
            </w:r>
            <w:r>
              <w:rPr>
                <w:rFonts w:eastAsia="Times New Roman" w:cs="Times New Roman"/>
                <w:color w:val="000000"/>
              </w:rPr>
              <w:t>mL</w:t>
            </w:r>
            <w:r>
              <w:rPr>
                <w:rFonts w:ascii="宋体" w:hAnsi="宋体"/>
                <w:color w:val="000000"/>
              </w:rPr>
              <w:t>）</w:t>
            </w:r>
          </w:p>
        </w:tc>
      </w:tr>
      <w:tr w14:paraId="326A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7518CD">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5B32E6">
            <w:pPr>
              <w:spacing w:line="360" w:lineRule="auto"/>
              <w:jc w:val="center"/>
              <w:textAlignment w:val="center"/>
              <w:rPr>
                <w:rFonts w:ascii="宋体" w:hAnsi="宋体"/>
                <w:color w:val="000000"/>
              </w:rPr>
            </w:pPr>
            <w:r>
              <w:rPr>
                <w:rFonts w:ascii="宋体" w:hAnsi="宋体"/>
                <w:color w:val="000000"/>
              </w:rPr>
              <w:t>不做任何处理</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9CA03E">
            <w:pPr>
              <w:spacing w:line="360" w:lineRule="auto"/>
              <w:jc w:val="center"/>
              <w:textAlignment w:val="center"/>
              <w:rPr>
                <w:rFonts w:eastAsia="Times New Roman" w:cs="Times New Roman"/>
                <w:color w:val="000000"/>
              </w:rPr>
            </w:pPr>
            <w:r>
              <w:rPr>
                <w:rFonts w:eastAsia="Times New Roman" w:cs="Times New Roman"/>
                <w:color w:val="000000"/>
              </w:rPr>
              <w:t>6</w:t>
            </w:r>
            <w:r>
              <w:rPr>
                <w:rFonts w:ascii="宋体" w:hAnsi="宋体"/>
                <w:color w:val="000000"/>
              </w:rPr>
              <w:t>．</w:t>
            </w:r>
            <w:r>
              <w:rPr>
                <w:rFonts w:eastAsia="Times New Roman" w:cs="Times New Roman"/>
                <w:color w:val="000000"/>
              </w:rPr>
              <w:t>7</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6BE817">
            <w:pPr>
              <w:spacing w:line="360" w:lineRule="auto"/>
              <w:jc w:val="center"/>
              <w:textAlignment w:val="center"/>
              <w:rPr>
                <w:rFonts w:eastAsia="Times New Roman" w:cs="Times New Roman"/>
                <w:color w:val="000000"/>
              </w:rPr>
            </w:pPr>
            <w:r>
              <w:rPr>
                <w:rFonts w:eastAsia="Times New Roman" w:cs="Times New Roman"/>
                <w:color w:val="000000"/>
              </w:rPr>
              <w:t>32</w:t>
            </w:r>
            <w:r>
              <w:rPr>
                <w:rFonts w:ascii="宋体" w:hAnsi="宋体"/>
                <w:color w:val="000000"/>
              </w:rPr>
              <w:t>．</w:t>
            </w:r>
            <w:r>
              <w:rPr>
                <w:rFonts w:eastAsia="Times New Roman" w:cs="Times New Roman"/>
                <w:color w:val="000000"/>
              </w:rPr>
              <w:t>4</w:t>
            </w:r>
          </w:p>
        </w:tc>
      </w:tr>
      <w:tr w14:paraId="6FED0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CE5457">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CE391F">
            <w:pPr>
              <w:spacing w:line="360" w:lineRule="auto"/>
              <w:jc w:val="center"/>
              <w:textAlignment w:val="center"/>
              <w:rPr>
                <w:rFonts w:ascii="宋体" w:hAnsi="宋体"/>
                <w:color w:val="000000"/>
              </w:rPr>
            </w:pPr>
            <w:r>
              <w:rPr>
                <w:rFonts w:ascii="宋体" w:hAnsi="宋体"/>
                <w:color w:val="000000"/>
              </w:rPr>
              <w:t>将油注入到小肠内</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7F5007">
            <w:pPr>
              <w:spacing w:line="360" w:lineRule="auto"/>
              <w:jc w:val="center"/>
              <w:textAlignment w:val="center"/>
              <w:rPr>
                <w:rFonts w:eastAsia="Times New Roman" w:cs="Times New Roman"/>
                <w:color w:val="000000"/>
              </w:rPr>
            </w:pPr>
            <w:r>
              <w:rPr>
                <w:rFonts w:eastAsia="Times New Roman" w:cs="Times New Roman"/>
                <w:color w:val="000000"/>
              </w:rPr>
              <w:t>4</w:t>
            </w:r>
            <w:r>
              <w:rPr>
                <w:rFonts w:ascii="宋体" w:hAnsi="宋体"/>
                <w:color w:val="000000"/>
              </w:rPr>
              <w:t>．</w:t>
            </w:r>
            <w:r>
              <w:rPr>
                <w:rFonts w:eastAsia="Times New Roman" w:cs="Times New Roman"/>
                <w:color w:val="000000"/>
              </w:rPr>
              <w:t>5</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70105C">
            <w:pPr>
              <w:spacing w:line="360" w:lineRule="auto"/>
              <w:jc w:val="center"/>
              <w:textAlignment w:val="center"/>
              <w:rPr>
                <w:rFonts w:eastAsia="Times New Roman" w:cs="Times New Roman"/>
                <w:color w:val="000000"/>
              </w:rPr>
            </w:pPr>
            <w:r>
              <w:rPr>
                <w:rFonts w:eastAsia="Times New Roman" w:cs="Times New Roman"/>
                <w:color w:val="000000"/>
              </w:rPr>
              <w:t>4</w:t>
            </w:r>
            <w:r>
              <w:rPr>
                <w:rFonts w:ascii="宋体" w:hAnsi="宋体"/>
                <w:color w:val="000000"/>
              </w:rPr>
              <w:t>．</w:t>
            </w:r>
            <w:r>
              <w:rPr>
                <w:rFonts w:eastAsia="Times New Roman" w:cs="Times New Roman"/>
                <w:color w:val="000000"/>
              </w:rPr>
              <w:t>8</w:t>
            </w:r>
          </w:p>
        </w:tc>
      </w:tr>
      <w:tr w14:paraId="7ADF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B450F2">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F227CD">
            <w:pPr>
              <w:spacing w:line="360" w:lineRule="auto"/>
              <w:jc w:val="center"/>
              <w:textAlignment w:val="center"/>
              <w:rPr>
                <w:rFonts w:ascii="宋体" w:hAnsi="宋体"/>
                <w:color w:val="000000"/>
              </w:rPr>
            </w:pPr>
            <w:r>
              <w:rPr>
                <w:rFonts w:ascii="宋体" w:hAnsi="宋体"/>
                <w:color w:val="000000"/>
              </w:rPr>
              <w:t>将浸泡油的小肠提取液静脉注射到狗体内</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7D9099">
            <w:pPr>
              <w:spacing w:line="360" w:lineRule="auto"/>
              <w:jc w:val="center"/>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7</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966B07">
            <w:pPr>
              <w:spacing w:line="360" w:lineRule="auto"/>
              <w:jc w:val="center"/>
              <w:textAlignment w:val="center"/>
              <w:rPr>
                <w:rFonts w:eastAsia="Times New Roman" w:cs="Times New Roman"/>
                <w:color w:val="000000"/>
              </w:rPr>
            </w:pPr>
            <w:r>
              <w:rPr>
                <w:rFonts w:eastAsia="Times New Roman" w:cs="Times New Roman"/>
                <w:color w:val="000000"/>
              </w:rPr>
              <w:t>9</w:t>
            </w:r>
            <w:r>
              <w:rPr>
                <w:rFonts w:ascii="宋体" w:hAnsi="宋体"/>
                <w:color w:val="000000"/>
              </w:rPr>
              <w:t>．</w:t>
            </w:r>
            <w:r>
              <w:rPr>
                <w:rFonts w:eastAsia="Times New Roman" w:cs="Times New Roman"/>
                <w:color w:val="000000"/>
              </w:rPr>
              <w:t>5</w:t>
            </w:r>
          </w:p>
        </w:tc>
      </w:tr>
      <w:tr w14:paraId="42CEB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686B71">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42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20851F">
            <w:pPr>
              <w:spacing w:line="360" w:lineRule="auto"/>
              <w:jc w:val="center"/>
              <w:textAlignment w:val="center"/>
              <w:rPr>
                <w:rFonts w:ascii="宋体" w:hAnsi="宋体"/>
                <w:color w:val="000000"/>
              </w:rPr>
            </w:pPr>
            <w:r>
              <w:rPr>
                <w:rFonts w:ascii="宋体" w:hAnsi="宋体"/>
                <w:color w:val="000000"/>
              </w:rPr>
              <w:t>将未浸泡油的小肠提取液静脉注射到狗体内</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E8BC78">
            <w:pPr>
              <w:spacing w:line="360" w:lineRule="auto"/>
              <w:jc w:val="center"/>
              <w:textAlignment w:val="center"/>
              <w:rPr>
                <w:rFonts w:eastAsia="Times New Roman" w:cs="Times New Roman"/>
                <w:color w:val="000000"/>
              </w:rPr>
            </w:pPr>
            <w:r>
              <w:rPr>
                <w:rFonts w:eastAsia="Times New Roman" w:cs="Times New Roman"/>
                <w:color w:val="000000"/>
              </w:rPr>
              <w:t>4</w:t>
            </w:r>
            <w:r>
              <w:rPr>
                <w:rFonts w:ascii="宋体" w:hAnsi="宋体"/>
                <w:color w:val="000000"/>
              </w:rPr>
              <w:t>．</w:t>
            </w:r>
            <w:r>
              <w:rPr>
                <w:rFonts w:eastAsia="Times New Roman" w:cs="Times New Roman"/>
                <w:color w:val="000000"/>
              </w:rPr>
              <w:t>2</w:t>
            </w:r>
          </w:p>
        </w:tc>
        <w:tc>
          <w:tcPr>
            <w:tcW w:w="22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3553A5">
            <w:pPr>
              <w:spacing w:line="360" w:lineRule="auto"/>
              <w:jc w:val="center"/>
              <w:textAlignment w:val="center"/>
              <w:rPr>
                <w:rFonts w:eastAsia="Times New Roman" w:cs="Times New Roman"/>
                <w:color w:val="000000"/>
              </w:rPr>
            </w:pPr>
            <w:r>
              <w:rPr>
                <w:rFonts w:eastAsia="Times New Roman" w:cs="Times New Roman"/>
                <w:color w:val="000000"/>
              </w:rPr>
              <w:t>48</w:t>
            </w:r>
            <w:r>
              <w:rPr>
                <w:rFonts w:ascii="宋体" w:hAnsi="宋体"/>
                <w:color w:val="000000"/>
              </w:rPr>
              <w:t>．</w:t>
            </w:r>
            <w:r>
              <w:rPr>
                <w:rFonts w:eastAsia="Times New Roman" w:cs="Times New Roman"/>
                <w:color w:val="000000"/>
              </w:rPr>
              <w:t>5</w:t>
            </w:r>
          </w:p>
        </w:tc>
      </w:tr>
    </w:tbl>
    <w:p w14:paraId="39A33DAE">
      <w:pPr>
        <w:spacing w:line="360" w:lineRule="auto"/>
        <w:jc w:val="left"/>
        <w:textAlignment w:val="center"/>
        <w:rPr>
          <w:color w:val="000000"/>
        </w:rPr>
      </w:pPr>
    </w:p>
    <w:p w14:paraId="7E3CCAE9">
      <w:pPr>
        <w:spacing w:line="360" w:lineRule="auto"/>
        <w:jc w:val="left"/>
        <w:textAlignment w:val="center"/>
        <w:rPr>
          <w:rFonts w:ascii="宋体" w:hAnsi="宋体"/>
          <w:color w:val="000000"/>
        </w:rPr>
      </w:pPr>
      <w:r>
        <w:rPr>
          <w:rFonts w:ascii="宋体" w:hAnsi="宋体"/>
          <w:color w:val="000000"/>
        </w:rPr>
        <w:t>（1）胃液中含有能初步分解营养物质___________的消化酶，该物质最终在小肠内被分解为___________。</w:t>
      </w:r>
    </w:p>
    <w:p w14:paraId="4AFDA30C">
      <w:pPr>
        <w:spacing w:line="360" w:lineRule="auto"/>
        <w:jc w:val="left"/>
        <w:textAlignment w:val="center"/>
        <w:rPr>
          <w:rFonts w:ascii="宋体" w:hAnsi="宋体"/>
          <w:color w:val="000000"/>
        </w:rPr>
      </w:pPr>
      <w:r>
        <w:rPr>
          <w:rFonts w:ascii="宋体" w:hAnsi="宋体"/>
          <w:color w:val="000000"/>
        </w:rPr>
        <w:t>（2）实验</w:t>
      </w:r>
      <w:r>
        <w:rPr>
          <w:rFonts w:eastAsia="Times New Roman" w:cs="Times New Roman"/>
          <w:color w:val="000000"/>
        </w:rPr>
        <w:t>1</w:t>
      </w:r>
      <w:r>
        <w:rPr>
          <w:rFonts w:ascii="宋体" w:hAnsi="宋体"/>
          <w:color w:val="000000"/>
        </w:rPr>
        <w:t>与</w:t>
      </w:r>
      <w:r>
        <w:rPr>
          <w:rFonts w:eastAsia="Times New Roman" w:cs="Times New Roman"/>
          <w:color w:val="000000"/>
        </w:rPr>
        <w:t>2</w:t>
      </w:r>
      <w:r>
        <w:rPr>
          <w:rFonts w:ascii="宋体" w:hAnsi="宋体"/>
          <w:color w:val="000000"/>
        </w:rPr>
        <w:t>中，对照组为实验___________（填数字），实验的变量是______________________。</w:t>
      </w:r>
    </w:p>
    <w:p w14:paraId="0F55B20D">
      <w:pPr>
        <w:spacing w:line="360" w:lineRule="auto"/>
        <w:jc w:val="left"/>
        <w:textAlignment w:val="center"/>
        <w:rPr>
          <w:rFonts w:ascii="宋体" w:hAnsi="宋体"/>
          <w:color w:val="000000"/>
        </w:rPr>
      </w:pPr>
      <w:r>
        <w:rPr>
          <w:rFonts w:ascii="宋体" w:hAnsi="宋体"/>
          <w:color w:val="000000"/>
        </w:rPr>
        <w:t>（3）比较实验</w:t>
      </w:r>
      <w:r>
        <w:rPr>
          <w:rFonts w:eastAsia="Times New Roman" w:cs="Times New Roman"/>
          <w:color w:val="000000"/>
        </w:rPr>
        <w:t>3</w:t>
      </w:r>
      <w:r>
        <w:rPr>
          <w:rFonts w:ascii="宋体" w:hAnsi="宋体"/>
          <w:color w:val="000000"/>
        </w:rPr>
        <w:t>与</w:t>
      </w:r>
      <w:r>
        <w:rPr>
          <w:rFonts w:eastAsia="Times New Roman" w:cs="Times New Roman"/>
          <w:color w:val="000000"/>
        </w:rPr>
        <w:t>4</w:t>
      </w:r>
      <w:r>
        <w:rPr>
          <w:rFonts w:ascii="宋体" w:hAnsi="宋体"/>
          <w:color w:val="000000"/>
        </w:rPr>
        <w:t>可知：浸泡油的小肠，产生了某种物质，该物质能够通过___________运输，作用于胃，_________（填“促进”</w:t>
      </w:r>
      <w:r>
        <w:rPr>
          <w:rFonts w:eastAsia="Times New Roman" w:cs="Times New Roman"/>
          <w:color w:val="000000"/>
        </w:rPr>
        <w:t>/</w:t>
      </w:r>
      <w:r>
        <w:rPr>
          <w:rFonts w:ascii="宋体" w:hAnsi="宋体"/>
          <w:color w:val="000000"/>
        </w:rPr>
        <w:t>“抑制”）胃液分泌。实验用的小狗去除神经，该项处理目的是_____________________。</w:t>
      </w:r>
    </w:p>
    <w:p w14:paraId="32426B83">
      <w:pPr>
        <w:spacing w:line="360" w:lineRule="auto"/>
        <w:jc w:val="left"/>
        <w:textAlignment w:val="center"/>
        <w:rPr>
          <w:rFonts w:ascii="宋体" w:hAnsi="宋体"/>
          <w:color w:val="000000"/>
        </w:rPr>
      </w:pPr>
      <w:r>
        <w:rPr>
          <w:rFonts w:ascii="宋体" w:hAnsi="宋体"/>
          <w:color w:val="000000"/>
        </w:rPr>
        <w:t>（4）人们发现该激素还具有刺激胰岛素分泌、增强饱腹感、抑制食欲、减轻体重等效果，通过药物可促进该激素分泌，你认为可用于治疗哪些疾病____________________。（答出一点即可）</w:t>
      </w:r>
    </w:p>
    <w:p w14:paraId="612F460A">
      <w:pPr>
        <w:spacing w:line="360" w:lineRule="auto"/>
        <w:jc w:val="left"/>
        <w:textAlignment w:val="center"/>
        <w:rPr>
          <w:rFonts w:ascii="宋体" w:hAnsi="宋体"/>
          <w:color w:val="000000"/>
        </w:rPr>
      </w:pPr>
      <w:r>
        <w:rPr>
          <w:color w:val="000000"/>
        </w:rPr>
        <w:t xml:space="preserve">32. </w:t>
      </w:r>
      <w:r>
        <w:rPr>
          <w:rFonts w:ascii="宋体" w:hAnsi="宋体"/>
          <w:color w:val="000000"/>
        </w:rPr>
        <w:t>水体发生富营养化污染时，引发水体中微囊藻暴发，产生难以降解的藻毒素。不仅造成浮游藻类污染，影响水体安全，而且对人类健康危害极大。回答以下问题：</w:t>
      </w:r>
    </w:p>
    <w:p w14:paraId="2285B2E4">
      <w:pPr>
        <w:spacing w:line="360" w:lineRule="auto"/>
        <w:jc w:val="left"/>
        <w:textAlignment w:val="center"/>
        <w:rPr>
          <w:rFonts w:ascii="宋体" w:hAnsi="宋体"/>
          <w:color w:val="000000"/>
        </w:rPr>
      </w:pPr>
      <w:r>
        <w:rPr>
          <w:rFonts w:ascii="宋体" w:hAnsi="宋体"/>
          <w:color w:val="000000"/>
        </w:rPr>
        <w:t>（1）相比于藻类植物，原核生物微囊藻的细胞结构最主要的特点是______________________。</w:t>
      </w:r>
    </w:p>
    <w:p w14:paraId="7CA2CFF0">
      <w:pPr>
        <w:spacing w:line="360" w:lineRule="auto"/>
        <w:jc w:val="left"/>
        <w:textAlignment w:val="center"/>
        <w:rPr>
          <w:rFonts w:ascii="宋体" w:hAnsi="宋体"/>
          <w:color w:val="000000"/>
        </w:rPr>
      </w:pPr>
      <w:r>
        <w:rPr>
          <w:rFonts w:ascii="宋体" w:hAnsi="宋体"/>
          <w:color w:val="000000"/>
        </w:rPr>
        <w:t>（2）据下表可知，处于该水域食物链最高营养级别的生物是________________，判断的依据是___________。（答出一点即可）</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0"/>
        <w:gridCol w:w="1905"/>
        <w:gridCol w:w="2835"/>
        <w:gridCol w:w="2745"/>
      </w:tblGrid>
      <w:tr w14:paraId="3AAA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1A7182">
            <w:pPr>
              <w:spacing w:line="360" w:lineRule="auto"/>
              <w:jc w:val="center"/>
              <w:textAlignment w:val="center"/>
              <w:rPr>
                <w:rFonts w:ascii="宋体" w:hAnsi="宋体"/>
                <w:color w:val="000000"/>
              </w:rPr>
            </w:pPr>
            <w:r>
              <w:rPr>
                <w:rFonts w:ascii="宋体" w:hAnsi="宋体"/>
                <w:color w:val="000000"/>
              </w:rPr>
              <w:t>某水域水生动物种类</w:t>
            </w:r>
          </w:p>
        </w:tc>
        <w:tc>
          <w:tcPr>
            <w:tcW w:w="19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BF6614">
            <w:pPr>
              <w:spacing w:line="360" w:lineRule="auto"/>
              <w:jc w:val="center"/>
              <w:textAlignment w:val="center"/>
              <w:rPr>
                <w:rFonts w:ascii="宋体" w:hAnsi="宋体"/>
                <w:color w:val="000000"/>
              </w:rPr>
            </w:pPr>
            <w:r>
              <w:rPr>
                <w:rFonts w:ascii="宋体" w:hAnsi="宋体"/>
                <w:color w:val="000000"/>
              </w:rPr>
              <w:t>水体分布</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125055">
            <w:pPr>
              <w:spacing w:line="360" w:lineRule="auto"/>
              <w:jc w:val="center"/>
              <w:textAlignment w:val="center"/>
              <w:rPr>
                <w:rFonts w:ascii="宋体" w:hAnsi="宋体"/>
                <w:color w:val="000000"/>
              </w:rPr>
            </w:pPr>
            <w:r>
              <w:rPr>
                <w:rFonts w:ascii="宋体" w:hAnsi="宋体"/>
                <w:color w:val="000000"/>
              </w:rPr>
              <w:t>食性（食物）</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8B9044">
            <w:pPr>
              <w:spacing w:line="360" w:lineRule="auto"/>
              <w:jc w:val="center"/>
              <w:textAlignment w:val="center"/>
              <w:rPr>
                <w:rFonts w:ascii="宋体" w:hAnsi="宋体"/>
                <w:color w:val="000000"/>
              </w:rPr>
            </w:pPr>
            <w:r>
              <w:rPr>
                <w:rFonts w:ascii="宋体" w:hAnsi="宋体"/>
                <w:color w:val="000000"/>
              </w:rPr>
              <w:t>暴发期藻毒素含量</w:t>
            </w:r>
          </w:p>
          <w:p w14:paraId="704F662A">
            <w:pPr>
              <w:spacing w:line="360" w:lineRule="auto"/>
              <w:jc w:val="center"/>
              <w:textAlignment w:val="center"/>
              <w:rPr>
                <w:rFonts w:ascii="宋体" w:hAnsi="宋体"/>
                <w:color w:val="000000"/>
              </w:rPr>
            </w:pPr>
            <w:r>
              <w:rPr>
                <w:rFonts w:ascii="宋体" w:hAnsi="宋体"/>
                <w:color w:val="000000"/>
              </w:rPr>
              <w:t>（微克</w:t>
            </w:r>
            <w:r>
              <w:rPr>
                <w:rFonts w:eastAsia="Times New Roman" w:cs="Times New Roman"/>
                <w:color w:val="000000"/>
              </w:rPr>
              <w:t>/</w:t>
            </w:r>
            <w:r>
              <w:rPr>
                <w:rFonts w:ascii="宋体" w:hAnsi="宋体"/>
                <w:color w:val="000000"/>
              </w:rPr>
              <w:t>克干重）</w:t>
            </w:r>
          </w:p>
        </w:tc>
      </w:tr>
      <w:tr w14:paraId="106C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08A1E4">
            <w:pPr>
              <w:spacing w:line="360" w:lineRule="auto"/>
              <w:jc w:val="center"/>
              <w:textAlignment w:val="center"/>
              <w:rPr>
                <w:rFonts w:ascii="宋体" w:hAnsi="宋体"/>
                <w:color w:val="000000"/>
              </w:rPr>
            </w:pPr>
            <w:r>
              <w:rPr>
                <w:rFonts w:ascii="宋体" w:hAnsi="宋体"/>
                <w:color w:val="000000"/>
              </w:rPr>
              <w:t>石螺</w:t>
            </w:r>
          </w:p>
        </w:tc>
        <w:tc>
          <w:tcPr>
            <w:tcW w:w="19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CD7B0">
            <w:pPr>
              <w:spacing w:line="360" w:lineRule="auto"/>
              <w:jc w:val="center"/>
              <w:textAlignment w:val="center"/>
              <w:rPr>
                <w:rFonts w:ascii="宋体" w:hAnsi="宋体"/>
                <w:color w:val="000000"/>
              </w:rPr>
            </w:pPr>
            <w:r>
              <w:rPr>
                <w:rFonts w:ascii="宋体" w:hAnsi="宋体"/>
                <w:color w:val="000000"/>
              </w:rPr>
              <w:t>底栖</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08FE26">
            <w:pPr>
              <w:spacing w:line="360" w:lineRule="auto"/>
              <w:jc w:val="center"/>
              <w:textAlignment w:val="center"/>
              <w:rPr>
                <w:rFonts w:ascii="宋体" w:hAnsi="宋体"/>
                <w:color w:val="000000"/>
              </w:rPr>
            </w:pPr>
            <w:r>
              <w:rPr>
                <w:rFonts w:ascii="宋体" w:hAnsi="宋体"/>
                <w:color w:val="000000"/>
              </w:rPr>
              <w:t>有机碎屑、浮游藻类</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B85FF0">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69</w:t>
            </w:r>
          </w:p>
        </w:tc>
      </w:tr>
      <w:tr w14:paraId="42E2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6CC383">
            <w:pPr>
              <w:spacing w:line="360" w:lineRule="auto"/>
              <w:jc w:val="center"/>
              <w:textAlignment w:val="center"/>
              <w:rPr>
                <w:rFonts w:ascii="宋体" w:hAnsi="宋体"/>
                <w:color w:val="000000"/>
              </w:rPr>
            </w:pPr>
            <w:r>
              <w:rPr>
                <w:rFonts w:ascii="宋体" w:hAnsi="宋体"/>
                <w:color w:val="000000"/>
              </w:rPr>
              <w:t>鲢鱼</w:t>
            </w:r>
          </w:p>
        </w:tc>
        <w:tc>
          <w:tcPr>
            <w:tcW w:w="19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EF984E">
            <w:pPr>
              <w:spacing w:line="360" w:lineRule="auto"/>
              <w:jc w:val="center"/>
              <w:textAlignment w:val="center"/>
              <w:rPr>
                <w:rFonts w:ascii="宋体" w:hAnsi="宋体"/>
                <w:color w:val="000000"/>
              </w:rPr>
            </w:pPr>
            <w:r>
              <w:rPr>
                <w:rFonts w:ascii="宋体" w:hAnsi="宋体"/>
                <w:color w:val="000000"/>
              </w:rPr>
              <w:t>上层</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E63464">
            <w:pPr>
              <w:spacing w:line="360" w:lineRule="auto"/>
              <w:jc w:val="center"/>
              <w:textAlignment w:val="center"/>
              <w:rPr>
                <w:rFonts w:ascii="宋体" w:hAnsi="宋体"/>
                <w:color w:val="000000"/>
              </w:rPr>
            </w:pPr>
            <w:r>
              <w:rPr>
                <w:rFonts w:ascii="宋体" w:hAnsi="宋体"/>
                <w:color w:val="000000"/>
              </w:rPr>
              <w:t>浮游藻类</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4BB007">
            <w:pPr>
              <w:spacing w:line="360" w:lineRule="auto"/>
              <w:jc w:val="center"/>
              <w:textAlignment w:val="center"/>
              <w:rPr>
                <w:rFonts w:eastAsia="Times New Roman" w:cs="Times New Roman"/>
                <w:color w:val="000000"/>
              </w:rPr>
            </w:pPr>
            <w:r>
              <w:rPr>
                <w:rFonts w:eastAsia="Times New Roman" w:cs="Times New Roman"/>
                <w:color w:val="000000"/>
              </w:rPr>
              <w:t>12</w:t>
            </w:r>
            <w:r>
              <w:rPr>
                <w:rFonts w:ascii="宋体" w:hAnsi="宋体"/>
                <w:color w:val="000000"/>
              </w:rPr>
              <w:t>．</w:t>
            </w:r>
            <w:r>
              <w:rPr>
                <w:rFonts w:eastAsia="Times New Roman" w:cs="Times New Roman"/>
                <w:color w:val="000000"/>
              </w:rPr>
              <w:t>936</w:t>
            </w:r>
          </w:p>
        </w:tc>
      </w:tr>
      <w:tr w14:paraId="316F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9E2FD">
            <w:pPr>
              <w:spacing w:line="360" w:lineRule="auto"/>
              <w:jc w:val="center"/>
              <w:textAlignment w:val="center"/>
              <w:rPr>
                <w:rFonts w:ascii="宋体" w:hAnsi="宋体"/>
                <w:color w:val="000000"/>
              </w:rPr>
            </w:pPr>
            <w:r>
              <w:rPr>
                <w:rFonts w:ascii="宋体" w:hAnsi="宋体"/>
                <w:color w:val="000000"/>
              </w:rPr>
              <w:t>翘嘴鱼</w:t>
            </w:r>
          </w:p>
        </w:tc>
        <w:tc>
          <w:tcPr>
            <w:tcW w:w="19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7F0D80">
            <w:pPr>
              <w:spacing w:line="360" w:lineRule="auto"/>
              <w:jc w:val="center"/>
              <w:textAlignment w:val="center"/>
              <w:rPr>
                <w:rFonts w:ascii="宋体" w:hAnsi="宋体"/>
                <w:color w:val="000000"/>
              </w:rPr>
            </w:pPr>
            <w:r>
              <w:rPr>
                <w:rFonts w:ascii="宋体" w:hAnsi="宋体"/>
                <w:color w:val="000000"/>
              </w:rPr>
              <w:t>中上层</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E47965">
            <w:pPr>
              <w:spacing w:line="360" w:lineRule="auto"/>
              <w:jc w:val="center"/>
              <w:textAlignment w:val="center"/>
              <w:rPr>
                <w:rFonts w:ascii="宋体" w:hAnsi="宋体"/>
                <w:color w:val="000000"/>
              </w:rPr>
            </w:pPr>
            <w:r>
              <w:rPr>
                <w:rFonts w:ascii="宋体" w:hAnsi="宋体"/>
                <w:color w:val="000000"/>
              </w:rPr>
              <w:t>鱼、虾</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C9490A">
            <w:pPr>
              <w:spacing w:line="360" w:lineRule="auto"/>
              <w:jc w:val="center"/>
              <w:textAlignment w:val="center"/>
              <w:rPr>
                <w:rFonts w:eastAsia="Times New Roman" w:cs="Times New Roman"/>
                <w:color w:val="000000"/>
              </w:rPr>
            </w:pPr>
            <w:r>
              <w:rPr>
                <w:rFonts w:eastAsia="Times New Roman" w:cs="Times New Roman"/>
                <w:color w:val="000000"/>
              </w:rPr>
              <w:t>35</w:t>
            </w:r>
            <w:r>
              <w:rPr>
                <w:rFonts w:ascii="宋体" w:hAnsi="宋体"/>
                <w:color w:val="000000"/>
              </w:rPr>
              <w:t>．</w:t>
            </w:r>
            <w:r>
              <w:rPr>
                <w:rFonts w:eastAsia="Times New Roman" w:cs="Times New Roman"/>
                <w:color w:val="000000"/>
              </w:rPr>
              <w:t>91</w:t>
            </w:r>
          </w:p>
        </w:tc>
      </w:tr>
      <w:tr w14:paraId="4AA8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8BF1A3">
            <w:pPr>
              <w:spacing w:line="360" w:lineRule="auto"/>
              <w:jc w:val="center"/>
              <w:textAlignment w:val="center"/>
              <w:rPr>
                <w:rFonts w:ascii="宋体" w:hAnsi="宋体"/>
                <w:color w:val="000000"/>
              </w:rPr>
            </w:pPr>
            <w:r>
              <w:rPr>
                <w:rFonts w:ascii="宋体" w:hAnsi="宋体"/>
                <w:color w:val="000000"/>
              </w:rPr>
              <w:t>鲤鱼</w:t>
            </w:r>
          </w:p>
        </w:tc>
        <w:tc>
          <w:tcPr>
            <w:tcW w:w="19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6E4B75">
            <w:pPr>
              <w:spacing w:line="360" w:lineRule="auto"/>
              <w:jc w:val="center"/>
              <w:textAlignment w:val="center"/>
              <w:rPr>
                <w:rFonts w:ascii="宋体" w:hAnsi="宋体"/>
                <w:color w:val="000000"/>
              </w:rPr>
            </w:pPr>
            <w:r>
              <w:rPr>
                <w:rFonts w:ascii="宋体" w:hAnsi="宋体"/>
                <w:color w:val="000000"/>
              </w:rPr>
              <w:t>下层</w:t>
            </w:r>
          </w:p>
        </w:tc>
        <w:tc>
          <w:tcPr>
            <w:tcW w:w="2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CFFBC1">
            <w:pPr>
              <w:spacing w:line="360" w:lineRule="auto"/>
              <w:jc w:val="center"/>
              <w:textAlignment w:val="center"/>
              <w:rPr>
                <w:rFonts w:ascii="宋体" w:hAnsi="宋体"/>
                <w:color w:val="000000"/>
              </w:rPr>
            </w:pPr>
            <w:r>
              <w:rPr>
                <w:rFonts w:ascii="宋体" w:hAnsi="宋体"/>
                <w:color w:val="000000"/>
              </w:rPr>
              <w:t>有机碎屑、螺、藻类</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FBA8F0">
            <w:pPr>
              <w:spacing w:line="360" w:lineRule="auto"/>
              <w:jc w:val="center"/>
              <w:textAlignment w:val="center"/>
              <w:rPr>
                <w:rFonts w:eastAsia="Times New Roman" w:cs="Times New Roman"/>
                <w:color w:val="000000"/>
              </w:rPr>
            </w:pPr>
            <w:r>
              <w:rPr>
                <w:rFonts w:eastAsia="Times New Roman" w:cs="Times New Roman"/>
                <w:color w:val="000000"/>
              </w:rPr>
              <w:t>11</w:t>
            </w:r>
            <w:r>
              <w:rPr>
                <w:rFonts w:ascii="宋体" w:hAnsi="宋体"/>
                <w:color w:val="000000"/>
              </w:rPr>
              <w:t>．</w:t>
            </w:r>
            <w:r>
              <w:rPr>
                <w:rFonts w:eastAsia="Times New Roman" w:cs="Times New Roman"/>
                <w:color w:val="000000"/>
              </w:rPr>
              <w:t>07</w:t>
            </w:r>
          </w:p>
        </w:tc>
      </w:tr>
    </w:tbl>
    <w:p w14:paraId="55C1E2FF">
      <w:pPr>
        <w:spacing w:line="360" w:lineRule="auto"/>
        <w:jc w:val="left"/>
        <w:textAlignment w:val="center"/>
        <w:rPr>
          <w:color w:val="000000"/>
        </w:rPr>
      </w:pPr>
    </w:p>
    <w:p w14:paraId="2AFCE6E2">
      <w:pPr>
        <w:spacing w:line="360" w:lineRule="auto"/>
        <w:jc w:val="left"/>
        <w:textAlignment w:val="center"/>
        <w:rPr>
          <w:rFonts w:ascii="宋体" w:hAnsi="宋体"/>
          <w:color w:val="000000"/>
        </w:rPr>
      </w:pPr>
      <w:r>
        <w:rPr>
          <w:rFonts w:ascii="宋体" w:hAnsi="宋体"/>
          <w:color w:val="000000"/>
        </w:rPr>
        <w:t>（3）为探究浮游动物棕鞭毛虫对微囊藻的影响。模拟自然环境条件，进行实验：</w:t>
      </w:r>
    </w:p>
    <w:p w14:paraId="3331B632">
      <w:pPr>
        <w:spacing w:line="360" w:lineRule="auto"/>
        <w:jc w:val="left"/>
        <w:textAlignment w:val="center"/>
        <w:rPr>
          <w:rFonts w:ascii="宋体" w:hAnsi="宋体"/>
          <w:color w:val="000000"/>
        </w:rPr>
      </w:pPr>
      <w:r>
        <w:rPr>
          <w:rFonts w:ascii="宋体" w:hAnsi="宋体"/>
          <w:color w:val="000000"/>
        </w:rPr>
        <w:t>①取一定体积处于生长暴发期的微囊藻，均等分成两组，对照组微囊藻单独培养，实验组的处理方法是______________________。</w:t>
      </w:r>
    </w:p>
    <w:p w14:paraId="3BBB9FD2">
      <w:pPr>
        <w:spacing w:line="360" w:lineRule="auto"/>
        <w:jc w:val="left"/>
        <w:textAlignment w:val="center"/>
        <w:rPr>
          <w:rFonts w:ascii="宋体" w:hAnsi="宋体"/>
          <w:color w:val="000000"/>
        </w:rPr>
      </w:pPr>
      <w:r>
        <w:rPr>
          <w:rFonts w:ascii="宋体" w:hAnsi="宋体"/>
          <w:color w:val="000000"/>
        </w:rPr>
        <w:t>②每隔一天取样，测定单位体积微囊藻数量，结果如图所示。</w:t>
      </w:r>
    </w:p>
    <w:p w14:paraId="546F14BF">
      <w:pPr>
        <w:spacing w:line="360" w:lineRule="auto"/>
        <w:jc w:val="left"/>
        <w:textAlignment w:val="center"/>
        <w:rPr>
          <w:color w:val="000000"/>
        </w:rPr>
      </w:pPr>
      <w:r>
        <w:rPr>
          <w:rFonts w:ascii="宋体" w:hAnsi="宋体"/>
          <w:color w:val="000000"/>
        </w:rPr>
        <w:drawing>
          <wp:inline distT="0" distB="0" distL="114300" distR="114300">
            <wp:extent cx="2571750" cy="1809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571750" cy="1809750"/>
                    </a:xfrm>
                    <a:prstGeom prst="rect">
                      <a:avLst/>
                    </a:prstGeom>
                  </pic:spPr>
                </pic:pic>
              </a:graphicData>
            </a:graphic>
          </wp:inline>
        </w:drawing>
      </w:r>
    </w:p>
    <w:p w14:paraId="71FC454B">
      <w:pPr>
        <w:spacing w:line="360" w:lineRule="auto"/>
        <w:jc w:val="left"/>
        <w:textAlignment w:val="center"/>
        <w:rPr>
          <w:rFonts w:ascii="宋体" w:hAnsi="宋体"/>
          <w:color w:val="000000"/>
        </w:rPr>
      </w:pPr>
      <w:r>
        <w:rPr>
          <w:rFonts w:ascii="宋体" w:hAnsi="宋体"/>
          <w:color w:val="000000"/>
        </w:rPr>
        <w:t>问题：棕鞭毛虫是如何对微囊藻产生影响的？</w:t>
      </w:r>
    </w:p>
    <w:p w14:paraId="6B3123CB">
      <w:pPr>
        <w:spacing w:line="360" w:lineRule="auto"/>
        <w:jc w:val="left"/>
        <w:textAlignment w:val="center"/>
        <w:rPr>
          <w:rFonts w:ascii="宋体" w:hAnsi="宋体"/>
          <w:color w:val="000000"/>
        </w:rPr>
      </w:pPr>
      <w:r>
        <w:rPr>
          <w:rFonts w:ascii="宋体" w:hAnsi="宋体"/>
          <w:color w:val="000000"/>
        </w:rPr>
        <w:t>作出假设：____________________________________________（答出一点即可）</w:t>
      </w:r>
    </w:p>
    <w:p w14:paraId="7934505D">
      <w:pPr>
        <w:spacing w:line="360" w:lineRule="auto"/>
        <w:jc w:val="left"/>
        <w:textAlignment w:val="center"/>
        <w:rPr>
          <w:rFonts w:ascii="宋体" w:hAnsi="宋体"/>
          <w:color w:val="000000"/>
        </w:rPr>
      </w:pPr>
      <w:r>
        <w:rPr>
          <w:rFonts w:ascii="宋体" w:hAnsi="宋体"/>
          <w:color w:val="000000"/>
        </w:rPr>
        <w:t>（4）为避免富营养化水体中藻毒素危害人体健康，人们应该怎么做？__________________（答出一点即可）</w:t>
      </w:r>
    </w:p>
    <w:p w14:paraId="1D505353">
      <w:pPr>
        <w:spacing w:line="360" w:lineRule="auto"/>
        <w:jc w:val="left"/>
        <w:textAlignment w:val="center"/>
        <w:rPr>
          <w:rFonts w:ascii="宋体" w:hAnsi="宋体"/>
          <w:color w:val="000000"/>
        </w:rPr>
      </w:pPr>
      <w:r>
        <w:rPr>
          <w:color w:val="000000"/>
        </w:rPr>
        <w:t xml:space="preserve">33. </w:t>
      </w:r>
      <w:r>
        <w:rPr>
          <w:rFonts w:ascii="宋体" w:hAnsi="宋体"/>
          <w:color w:val="000000"/>
        </w:rPr>
        <w:t>关于新冠病毒的检测与防疫，回答以下问题。</w:t>
      </w:r>
    </w:p>
    <w:p w14:paraId="604DE580">
      <w:pPr>
        <w:spacing w:line="360" w:lineRule="auto"/>
        <w:jc w:val="left"/>
        <w:textAlignment w:val="center"/>
        <w:rPr>
          <w:rFonts w:ascii="宋体" w:hAnsi="宋体"/>
          <w:color w:val="000000"/>
        </w:rPr>
      </w:pPr>
      <w:r>
        <w:rPr>
          <w:rFonts w:ascii="宋体" w:hAnsi="宋体"/>
          <w:color w:val="000000"/>
        </w:rPr>
        <w:t>（1）目前新冠病毒的检测主要有三种方法：____________检测、抗原检测和抗体检测。右表是关于“抗原检测”的部分信息，据表可知，该方法可用于居家检测的原因是________________________（答出一点即可）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80"/>
        <w:gridCol w:w="1080"/>
        <w:gridCol w:w="1290"/>
      </w:tblGrid>
      <w:tr w14:paraId="00C09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076979">
            <w:pPr>
              <w:spacing w:line="360" w:lineRule="auto"/>
              <w:jc w:val="center"/>
              <w:textAlignment w:val="center"/>
              <w:rPr>
                <w:rFonts w:ascii="宋体" w:hAnsi="宋体"/>
                <w:color w:val="000000"/>
              </w:rPr>
            </w:pPr>
            <w:r>
              <w:rPr>
                <w:rFonts w:ascii="宋体" w:hAnsi="宋体"/>
                <w:color w:val="000000"/>
              </w:rPr>
              <w:t>抗原检测</w:t>
            </w:r>
          </w:p>
        </w:tc>
      </w:tr>
      <w:tr w14:paraId="6B2C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3ADAF0">
            <w:pPr>
              <w:spacing w:line="360" w:lineRule="auto"/>
              <w:jc w:val="center"/>
              <w:textAlignment w:val="center"/>
              <w:rPr>
                <w:rFonts w:ascii="宋体" w:hAnsi="宋体"/>
                <w:color w:val="000000"/>
              </w:rPr>
            </w:pPr>
            <w:r>
              <w:rPr>
                <w:rFonts w:ascii="宋体" w:hAnsi="宋体"/>
                <w:color w:val="000000"/>
              </w:rPr>
              <w:t>检测对象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CACB3D">
            <w:pPr>
              <w:spacing w:line="360" w:lineRule="auto"/>
              <w:jc w:val="center"/>
              <w:textAlignment w:val="center"/>
              <w:rPr>
                <w:rFonts w:ascii="宋体" w:hAnsi="宋体"/>
                <w:color w:val="000000"/>
              </w:rPr>
            </w:pPr>
            <w:r>
              <w:rPr>
                <w:rFonts w:ascii="宋体" w:hAnsi="宋体"/>
                <w:color w:val="000000"/>
              </w:rPr>
              <w:t>检测速度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EAEBEA">
            <w:pPr>
              <w:spacing w:line="360" w:lineRule="auto"/>
              <w:jc w:val="center"/>
              <w:textAlignment w:val="center"/>
              <w:rPr>
                <w:rFonts w:ascii="宋体" w:hAnsi="宋体"/>
                <w:color w:val="000000"/>
              </w:rPr>
            </w:pPr>
            <w:r>
              <w:rPr>
                <w:rFonts w:ascii="宋体" w:hAnsi="宋体"/>
                <w:color w:val="000000"/>
              </w:rPr>
              <w:t>检测操作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0B33E4">
            <w:pPr>
              <w:spacing w:line="360" w:lineRule="auto"/>
              <w:jc w:val="center"/>
              <w:textAlignment w:val="center"/>
              <w:rPr>
                <w:rFonts w:ascii="宋体" w:hAnsi="宋体"/>
                <w:color w:val="000000"/>
              </w:rPr>
            </w:pPr>
            <w:r>
              <w:rPr>
                <w:rFonts w:ascii="宋体" w:hAnsi="宋体"/>
                <w:color w:val="000000"/>
              </w:rPr>
              <w:t>检测样本</w:t>
            </w:r>
          </w:p>
        </w:tc>
      </w:tr>
      <w:tr w14:paraId="095AA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9D5C23">
            <w:pPr>
              <w:spacing w:line="360" w:lineRule="auto"/>
              <w:jc w:val="center"/>
              <w:textAlignment w:val="center"/>
              <w:rPr>
                <w:rFonts w:ascii="宋体" w:hAnsi="宋体"/>
                <w:color w:val="000000"/>
              </w:rPr>
            </w:pPr>
            <w:r>
              <w:rPr>
                <w:rFonts w:ascii="宋体" w:hAnsi="宋体"/>
                <w:color w:val="000000"/>
              </w:rPr>
              <w:t>蛋白质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D3A9E">
            <w:pPr>
              <w:spacing w:line="360" w:lineRule="auto"/>
              <w:jc w:val="center"/>
              <w:textAlignment w:val="center"/>
              <w:rPr>
                <w:rFonts w:ascii="宋体" w:hAnsi="宋体"/>
                <w:color w:val="000000"/>
              </w:rPr>
            </w:pPr>
            <w:r>
              <w:rPr>
                <w:rFonts w:ascii="宋体" w:hAnsi="宋体"/>
                <w:color w:val="000000"/>
              </w:rPr>
              <w:t>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FE49DB">
            <w:pPr>
              <w:spacing w:line="360" w:lineRule="auto"/>
              <w:jc w:val="center"/>
              <w:textAlignment w:val="center"/>
              <w:rPr>
                <w:rFonts w:ascii="宋体" w:hAnsi="宋体"/>
                <w:color w:val="000000"/>
              </w:rPr>
            </w:pPr>
            <w:r>
              <w:rPr>
                <w:rFonts w:ascii="宋体" w:hAnsi="宋体"/>
                <w:color w:val="000000"/>
              </w:rPr>
              <w:t>简单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0E8DFE">
            <w:pPr>
              <w:spacing w:line="360" w:lineRule="auto"/>
              <w:jc w:val="center"/>
              <w:textAlignment w:val="center"/>
              <w:rPr>
                <w:rFonts w:ascii="宋体" w:hAnsi="宋体"/>
                <w:color w:val="000000"/>
              </w:rPr>
            </w:pPr>
            <w:r>
              <w:rPr>
                <w:rFonts w:ascii="宋体" w:hAnsi="宋体"/>
                <w:color w:val="000000"/>
              </w:rPr>
              <w:t>主要鼻拭子</w:t>
            </w:r>
          </w:p>
        </w:tc>
      </w:tr>
    </w:tbl>
    <w:p w14:paraId="03C758BD">
      <w:pPr>
        <w:spacing w:line="360" w:lineRule="auto"/>
        <w:jc w:val="left"/>
        <w:textAlignment w:val="center"/>
        <w:rPr>
          <w:color w:val="000000"/>
        </w:rPr>
      </w:pPr>
    </w:p>
    <w:p w14:paraId="234A1DC2">
      <w:pPr>
        <w:spacing w:line="360" w:lineRule="auto"/>
        <w:jc w:val="left"/>
        <w:textAlignment w:val="center"/>
        <w:rPr>
          <w:rFonts w:ascii="宋体" w:hAnsi="宋体"/>
          <w:color w:val="000000"/>
        </w:rPr>
      </w:pPr>
      <w:r>
        <w:rPr>
          <w:rFonts w:ascii="宋体" w:hAnsi="宋体"/>
          <w:color w:val="000000"/>
        </w:rPr>
        <w:t>（2）抗体是由淋巴细胞产生的一种能与相应抗原____________（填“特异性”</w:t>
      </w:r>
      <w:r>
        <w:rPr>
          <w:rFonts w:eastAsia="Times New Roman" w:cs="Times New Roman"/>
          <w:color w:val="000000"/>
        </w:rPr>
        <w:t>/</w:t>
      </w:r>
      <w:r>
        <w:rPr>
          <w:rFonts w:ascii="宋体" w:hAnsi="宋体"/>
          <w:color w:val="000000"/>
        </w:rPr>
        <w:t>“非特异性”）结合的特殊____________。</w:t>
      </w:r>
    </w:p>
    <w:p w14:paraId="52C94054">
      <w:pPr>
        <w:spacing w:line="360" w:lineRule="auto"/>
        <w:jc w:val="left"/>
        <w:textAlignment w:val="center"/>
        <w:rPr>
          <w:rFonts w:ascii="宋体" w:hAnsi="宋体"/>
          <w:color w:val="000000"/>
        </w:rPr>
      </w:pPr>
      <w:r>
        <w:rPr>
          <w:rFonts w:ascii="宋体" w:hAnsi="宋体"/>
          <w:color w:val="000000"/>
        </w:rPr>
        <w:t>（3）接种疫苗是预防传染病有效手段。疫苗通常是用_________________的病原体制成的生物制品。对比图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可知，接种疫苗后，新冠病毒难以“侵入”细胞的原因是________________________。</w:t>
      </w:r>
    </w:p>
    <w:p w14:paraId="1F5998F8">
      <w:pPr>
        <w:spacing w:line="360" w:lineRule="auto"/>
        <w:jc w:val="left"/>
        <w:textAlignment w:val="center"/>
        <w:rPr>
          <w:color w:val="000000"/>
        </w:rPr>
      </w:pPr>
      <w:r>
        <w:rPr>
          <w:rFonts w:ascii="宋体" w:hAnsi="宋体"/>
          <w:color w:val="000000"/>
        </w:rPr>
        <w:drawing>
          <wp:inline distT="0" distB="0" distL="114300" distR="114300">
            <wp:extent cx="5238750" cy="2445385"/>
            <wp:effectExtent l="0" t="0" r="0" b="1206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2445936"/>
                    </a:xfrm>
                    <a:prstGeom prst="rect">
                      <a:avLst/>
                    </a:prstGeom>
                  </pic:spPr>
                </pic:pic>
              </a:graphicData>
            </a:graphic>
          </wp:inline>
        </w:drawing>
      </w:r>
    </w:p>
    <w:p w14:paraId="234756CA">
      <w:pPr>
        <w:spacing w:line="360" w:lineRule="auto"/>
        <w:jc w:val="left"/>
        <w:textAlignment w:val="center"/>
        <w:rPr>
          <w:rFonts w:ascii="宋体" w:hAnsi="宋体"/>
          <w:color w:val="000000"/>
        </w:rPr>
      </w:pPr>
      <w:r>
        <w:rPr>
          <w:color w:val="000000"/>
        </w:rPr>
        <w:t xml:space="preserve">34. </w:t>
      </w:r>
      <w:r>
        <w:rPr>
          <w:rFonts w:ascii="宋体" w:hAnsi="宋体"/>
          <w:color w:val="000000"/>
        </w:rPr>
        <w:t>油菜是我国重要的油料作物。在株洲广泛种植，成片油菜花是一道亮丽的风景。杂交可提高产量和品质，甘蓝型油菜杂交时利用雄性不育植株可免去人工去雄，操作简便。雄性不育植株的判断可通过观察雄蕊特征、花粉育性镜检、杂交实验等方法。为鉴定雄性不育植株并探究其基因组成，研究小组进行了系列实验：</w:t>
      </w:r>
    </w:p>
    <w:p w14:paraId="686D2857">
      <w:pPr>
        <w:spacing w:line="360" w:lineRule="auto"/>
        <w:jc w:val="left"/>
        <w:textAlignment w:val="center"/>
        <w:rPr>
          <w:color w:val="000000"/>
        </w:rPr>
      </w:pPr>
      <w:r>
        <w:rPr>
          <w:color w:val="000000"/>
        </w:rPr>
        <w:drawing>
          <wp:inline distT="0" distB="0" distL="114300" distR="114300">
            <wp:extent cx="2543175" cy="1676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543175" cy="1676400"/>
                    </a:xfrm>
                    <a:prstGeom prst="rect">
                      <a:avLst/>
                    </a:prstGeom>
                  </pic:spPr>
                </pic:pic>
              </a:graphicData>
            </a:graphic>
          </wp:inline>
        </w:drawing>
      </w:r>
    </w:p>
    <w:p w14:paraId="25308A69">
      <w:pPr>
        <w:spacing w:line="360" w:lineRule="auto"/>
        <w:jc w:val="left"/>
        <w:textAlignment w:val="center"/>
        <w:rPr>
          <w:rFonts w:ascii="宋体" w:hAnsi="宋体"/>
          <w:color w:val="000000"/>
        </w:rPr>
      </w:pPr>
      <w:r>
        <w:rPr>
          <w:color w:val="000000"/>
        </w:rPr>
        <w:t>（1）</w:t>
      </w:r>
      <w:r>
        <w:rPr>
          <w:rFonts w:ascii="宋体" w:hAnsi="宋体"/>
          <w:color w:val="000000"/>
        </w:rPr>
        <w:t>雄性不育原因之一是雄性器官发育不全，因此不能产生花粉。图</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中，可确定图</w:t>
      </w:r>
      <w:r>
        <w:rPr>
          <w:color w:val="000000"/>
        </w:rPr>
        <w:t>____________</w:t>
      </w:r>
      <w:r>
        <w:rPr>
          <w:rFonts w:ascii="宋体" w:hAnsi="宋体"/>
          <w:color w:val="000000"/>
        </w:rPr>
        <w:t>为雄性不育植株</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花蕊。</w:t>
      </w:r>
    </w:p>
    <w:p w14:paraId="41FF0C69">
      <w:pPr>
        <w:spacing w:line="360" w:lineRule="auto"/>
        <w:jc w:val="left"/>
        <w:textAlignment w:val="center"/>
        <w:rPr>
          <w:rFonts w:ascii="宋体" w:hAnsi="宋体"/>
          <w:color w:val="000000"/>
        </w:rPr>
      </w:pPr>
      <w:r>
        <w:rPr>
          <w:color w:val="000000"/>
        </w:rPr>
        <w:t>（2）</w:t>
      </w:r>
      <w:r>
        <w:rPr>
          <w:rFonts w:ascii="宋体" w:hAnsi="宋体"/>
          <w:color w:val="000000"/>
        </w:rPr>
        <w:t>雄性不育还有一种原因是雄蕊外观正常，但产生异常花粉，导致不能受精。右表是“典型不育花粉”与“正常可育花粉”比较的结果。若提供实验所需的仪器、材料等，通过花粉育性镜检鉴定雄性不育植株，实验大致步骤如下：</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500"/>
        <w:gridCol w:w="1500"/>
      </w:tblGrid>
      <w:tr w14:paraId="42D05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C99AA5">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73BEE6">
            <w:pPr>
              <w:spacing w:line="360" w:lineRule="auto"/>
              <w:jc w:val="center"/>
              <w:textAlignment w:val="center"/>
              <w:rPr>
                <w:rFonts w:ascii="宋体" w:hAnsi="宋体"/>
                <w:color w:val="000000"/>
              </w:rPr>
            </w:pPr>
            <w:r>
              <w:rPr>
                <w:rFonts w:ascii="宋体" w:hAnsi="宋体"/>
                <w:color w:val="000000"/>
              </w:rPr>
              <w:t>典型不育花粉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3FF8C7">
            <w:pPr>
              <w:spacing w:line="360" w:lineRule="auto"/>
              <w:jc w:val="center"/>
              <w:textAlignment w:val="center"/>
              <w:rPr>
                <w:rFonts w:ascii="宋体" w:hAnsi="宋体"/>
                <w:color w:val="000000"/>
              </w:rPr>
            </w:pPr>
            <w:r>
              <w:rPr>
                <w:rFonts w:ascii="宋体" w:hAnsi="宋体"/>
                <w:color w:val="000000"/>
              </w:rPr>
              <w:t>正常可育花粉</w:t>
            </w:r>
          </w:p>
        </w:tc>
      </w:tr>
      <w:tr w14:paraId="03E7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FAA80D">
            <w:pPr>
              <w:spacing w:line="360" w:lineRule="auto"/>
              <w:jc w:val="center"/>
              <w:textAlignment w:val="center"/>
              <w:rPr>
                <w:rFonts w:ascii="宋体" w:hAnsi="宋体"/>
                <w:color w:val="000000"/>
              </w:rPr>
            </w:pPr>
            <w:r>
              <w:rPr>
                <w:rFonts w:ascii="宋体" w:hAnsi="宋体"/>
                <w:color w:val="000000"/>
              </w:rPr>
              <w:t>形态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5AF270">
            <w:pPr>
              <w:spacing w:line="360" w:lineRule="auto"/>
              <w:jc w:val="center"/>
              <w:textAlignment w:val="center"/>
              <w:rPr>
                <w:rFonts w:ascii="宋体" w:hAnsi="宋体"/>
                <w:color w:val="000000"/>
              </w:rPr>
            </w:pPr>
            <w:r>
              <w:rPr>
                <w:rFonts w:ascii="宋体" w:hAnsi="宋体"/>
                <w:color w:val="000000"/>
              </w:rPr>
              <w:t>不规则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6EBC7D">
            <w:pPr>
              <w:spacing w:line="360" w:lineRule="auto"/>
              <w:jc w:val="center"/>
              <w:textAlignment w:val="center"/>
              <w:rPr>
                <w:rFonts w:ascii="宋体" w:hAnsi="宋体"/>
                <w:color w:val="000000"/>
              </w:rPr>
            </w:pPr>
            <w:r>
              <w:rPr>
                <w:rFonts w:ascii="宋体" w:hAnsi="宋体"/>
                <w:color w:val="000000"/>
              </w:rPr>
              <w:t>圆形</w:t>
            </w:r>
          </w:p>
        </w:tc>
      </w:tr>
      <w:tr w14:paraId="470E3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7A859E">
            <w:pPr>
              <w:spacing w:line="360" w:lineRule="auto"/>
              <w:jc w:val="center"/>
              <w:textAlignment w:val="center"/>
              <w:rPr>
                <w:rFonts w:ascii="宋体" w:hAnsi="宋体"/>
                <w:color w:val="000000"/>
              </w:rPr>
            </w:pPr>
            <w:r>
              <w:rPr>
                <w:rFonts w:ascii="宋体" w:hAnsi="宋体"/>
                <w:color w:val="000000"/>
              </w:rPr>
              <w:t>淀粉粒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034E00">
            <w:pPr>
              <w:spacing w:line="360" w:lineRule="auto"/>
              <w:jc w:val="center"/>
              <w:textAlignment w:val="center"/>
              <w:rPr>
                <w:rFonts w:ascii="宋体" w:hAnsi="宋体"/>
                <w:color w:val="000000"/>
              </w:rPr>
            </w:pPr>
            <w:r>
              <w:rPr>
                <w:rFonts w:ascii="宋体" w:hAnsi="宋体"/>
                <w:color w:val="000000"/>
              </w:rPr>
              <w:t>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918F27">
            <w:pPr>
              <w:spacing w:line="360" w:lineRule="auto"/>
              <w:jc w:val="center"/>
              <w:textAlignment w:val="center"/>
              <w:rPr>
                <w:rFonts w:ascii="宋体" w:hAnsi="宋体"/>
                <w:color w:val="000000"/>
              </w:rPr>
            </w:pPr>
            <w:r>
              <w:rPr>
                <w:rFonts w:ascii="宋体" w:hAnsi="宋体"/>
                <w:color w:val="000000"/>
              </w:rPr>
              <w:t>较多</w:t>
            </w:r>
          </w:p>
        </w:tc>
      </w:tr>
    </w:tbl>
    <w:p w14:paraId="6083C9FF">
      <w:pPr>
        <w:spacing w:line="360" w:lineRule="auto"/>
        <w:jc w:val="left"/>
        <w:textAlignment w:val="center"/>
        <w:rPr>
          <w:rFonts w:ascii="宋体" w:hAnsi="宋体"/>
          <w:color w:val="000000"/>
        </w:rPr>
      </w:pPr>
      <w:r>
        <w:rPr>
          <w:rFonts w:ascii="宋体" w:hAnsi="宋体"/>
          <w:color w:val="000000"/>
        </w:rPr>
        <w:t>①取样：取该植株的结构</w:t>
      </w:r>
      <w:r>
        <w:rPr>
          <w:color w:val="000000"/>
        </w:rPr>
        <w:t>____________</w:t>
      </w:r>
      <w:r>
        <w:rPr>
          <w:rFonts w:ascii="宋体" w:hAnsi="宋体"/>
          <w:color w:val="000000"/>
        </w:rPr>
        <w:t>（填图</w:t>
      </w:r>
      <w:r>
        <w:rPr>
          <w:rFonts w:eastAsia="Times New Roman" w:cs="Times New Roman"/>
          <w:color w:val="000000"/>
        </w:rPr>
        <w:t>1</w:t>
      </w:r>
      <w:r>
        <w:rPr>
          <w:rFonts w:ascii="宋体" w:hAnsi="宋体"/>
          <w:color w:val="000000"/>
        </w:rPr>
        <w:t>中序号）若干。</w:t>
      </w:r>
    </w:p>
    <w:p w14:paraId="68EA0BC4">
      <w:pPr>
        <w:spacing w:line="360" w:lineRule="auto"/>
        <w:jc w:val="left"/>
        <w:textAlignment w:val="center"/>
        <w:rPr>
          <w:rFonts w:ascii="宋体" w:hAnsi="宋体"/>
          <w:color w:val="000000"/>
        </w:rPr>
      </w:pPr>
      <w:r>
        <w:rPr>
          <w:rFonts w:ascii="宋体" w:hAnsi="宋体"/>
          <w:color w:val="000000"/>
        </w:rPr>
        <w:t>②制片：将该结构置于载玻片上，去壁，用镊子轻轻捣碎，将其中的花粉用</w:t>
      </w:r>
      <w:r>
        <w:rPr>
          <w:color w:val="000000"/>
        </w:rPr>
        <w:t>____________</w:t>
      </w:r>
      <w:r>
        <w:rPr>
          <w:rFonts w:ascii="宋体" w:hAnsi="宋体"/>
          <w:color w:val="000000"/>
        </w:rPr>
        <w:t>染色，盖片，制成装片若干。</w:t>
      </w:r>
    </w:p>
    <w:p w14:paraId="5DB5706D">
      <w:pPr>
        <w:spacing w:line="360" w:lineRule="auto"/>
        <w:jc w:val="left"/>
        <w:textAlignment w:val="center"/>
        <w:rPr>
          <w:rFonts w:ascii="宋体" w:hAnsi="宋体"/>
          <w:color w:val="000000"/>
        </w:rPr>
      </w:pPr>
      <w:r>
        <w:rPr>
          <w:rFonts w:ascii="宋体" w:hAnsi="宋体"/>
          <w:color w:val="000000"/>
        </w:rPr>
        <w:t>③镜检观察：将制好的装片分别置于放大</w:t>
      </w:r>
      <w:r>
        <w:rPr>
          <w:rFonts w:eastAsia="Times New Roman" w:cs="Times New Roman"/>
          <w:color w:val="000000"/>
        </w:rPr>
        <w:t>100</w:t>
      </w:r>
      <w:r>
        <w:rPr>
          <w:rFonts w:ascii="宋体" w:hAnsi="宋体"/>
          <w:color w:val="000000"/>
        </w:rPr>
        <w:t>倍的</w:t>
      </w:r>
      <w:r>
        <w:rPr>
          <w:color w:val="000000"/>
        </w:rPr>
        <w:t>____________</w:t>
      </w:r>
      <w:r>
        <w:rPr>
          <w:rFonts w:ascii="宋体" w:hAnsi="宋体"/>
          <w:color w:val="000000"/>
        </w:rPr>
        <w:t>（填仪器名称）下观察花粉的</w:t>
      </w:r>
      <w:r>
        <w:rPr>
          <w:color w:val="000000"/>
        </w:rPr>
        <w:t>____________</w:t>
      </w:r>
      <w:r>
        <w:rPr>
          <w:rFonts w:ascii="宋体" w:hAnsi="宋体"/>
          <w:color w:val="000000"/>
        </w:rPr>
        <w:t>。</w:t>
      </w:r>
    </w:p>
    <w:p w14:paraId="5B0FE799">
      <w:pPr>
        <w:spacing w:line="360" w:lineRule="auto"/>
        <w:jc w:val="left"/>
        <w:textAlignment w:val="center"/>
        <w:rPr>
          <w:rFonts w:ascii="宋体" w:hAnsi="宋体"/>
          <w:color w:val="000000"/>
        </w:rPr>
      </w:pPr>
      <w:r>
        <w:rPr>
          <w:color w:val="000000"/>
        </w:rPr>
        <w:t>（3）</w:t>
      </w:r>
      <w:r>
        <w:rPr>
          <w:rFonts w:ascii="宋体" w:hAnsi="宋体"/>
          <w:color w:val="000000"/>
        </w:rPr>
        <w:t>雄性不育植株的雌蕊发育正常，可以通过</w:t>
      </w:r>
      <w:r>
        <w:rPr>
          <w:color w:val="000000"/>
        </w:rPr>
        <w:t>____________</w:t>
      </w:r>
      <w:r>
        <w:rPr>
          <w:rFonts w:ascii="宋体" w:hAnsi="宋体"/>
          <w:color w:val="000000"/>
        </w:rPr>
        <w:t>（填“自花”</w:t>
      </w:r>
      <w:r>
        <w:rPr>
          <w:rFonts w:eastAsia="Times New Roman" w:cs="Times New Roman"/>
          <w:color w:val="000000"/>
        </w:rPr>
        <w:t>/</w:t>
      </w:r>
      <w:r>
        <w:rPr>
          <w:rFonts w:ascii="宋体" w:hAnsi="宋体"/>
          <w:color w:val="000000"/>
        </w:rPr>
        <w:t>“异花”）传粉，产生子代。为确定雄性不育植株的显隐性、基因组成等，选取</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三株植株，进行了</w:t>
      </w:r>
      <w:r>
        <w:rPr>
          <w:rFonts w:eastAsia="Times New Roman" w:cs="Times New Roman"/>
          <w:color w:val="000000"/>
        </w:rPr>
        <w:t>6</w:t>
      </w:r>
      <w:r>
        <w:rPr>
          <w:rFonts w:ascii="宋体" w:hAnsi="宋体"/>
          <w:color w:val="000000"/>
        </w:rPr>
        <w:t>组杂交实验，实验方案与结果如图所示：可以判断</w:t>
      </w:r>
      <w:r>
        <w:rPr>
          <w:color w:val="000000"/>
        </w:rPr>
        <w:t>____________</w:t>
      </w:r>
      <w:r>
        <w:rPr>
          <w:rFonts w:ascii="宋体" w:hAnsi="宋体"/>
          <w:color w:val="000000"/>
        </w:rPr>
        <w:t>（填“</w:t>
      </w:r>
      <w:r>
        <w:rPr>
          <w:rFonts w:eastAsia="Times New Roman" w:cs="Times New Roman"/>
          <w:color w:val="000000"/>
        </w:rPr>
        <w:t>A</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C</w:t>
      </w:r>
      <w:r>
        <w:rPr>
          <w:rFonts w:ascii="宋体" w:hAnsi="宋体"/>
          <w:color w:val="000000"/>
        </w:rPr>
        <w:t>”）植株为雄性不育植株。雄性可育和雄性不育是一对相对性状，由</w:t>
      </w:r>
      <w:r>
        <w:rPr>
          <w:rFonts w:eastAsia="Times New Roman" w:cs="Times New Roman"/>
          <w:color w:val="000000"/>
        </w:rPr>
        <w:t>R</w:t>
      </w:r>
      <w:r>
        <w:rPr>
          <w:rFonts w:ascii="宋体" w:hAnsi="宋体"/>
          <w:color w:val="000000"/>
        </w:rPr>
        <w:t>、</w:t>
      </w:r>
      <w:r>
        <w:rPr>
          <w:rFonts w:eastAsia="Times New Roman" w:cs="Times New Roman"/>
          <w:color w:val="000000"/>
        </w:rPr>
        <w:t>r</w:t>
      </w:r>
      <w:r>
        <w:rPr>
          <w:rFonts w:ascii="宋体" w:hAnsi="宋体"/>
          <w:color w:val="000000"/>
        </w:rPr>
        <w:t>基因控制，</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植株的基因组成分别为</w:t>
      </w:r>
      <w:r>
        <w:rPr>
          <w:color w:val="000000"/>
        </w:rPr>
        <w:t>________________________</w:t>
      </w:r>
      <w:r>
        <w:rPr>
          <w:rFonts w:ascii="宋体" w:hAnsi="宋体"/>
          <w:color w:val="000000"/>
        </w:rPr>
        <w:t>。</w:t>
      </w:r>
    </w:p>
    <w:tbl>
      <w:tblPr>
        <w:tblStyle w:val="5"/>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1710"/>
        <w:gridCol w:w="780"/>
        <w:gridCol w:w="2055"/>
        <w:gridCol w:w="870"/>
        <w:gridCol w:w="1680"/>
      </w:tblGrid>
      <w:tr w14:paraId="658F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52836113">
            <w:pPr>
              <w:spacing w:line="360" w:lineRule="auto"/>
              <w:jc w:val="left"/>
              <w:textAlignment w:val="center"/>
              <w:rPr>
                <w:color w:val="000000"/>
              </w:rPr>
            </w:pPr>
          </w:p>
        </w:tc>
        <w:tc>
          <w:tcPr>
            <w:tcW w:w="1710" w:type="dxa"/>
            <w:tcBorders>
              <w:top w:val="nil"/>
              <w:left w:val="nil"/>
              <w:bottom w:val="nil"/>
              <w:right w:val="nil"/>
            </w:tcBorders>
            <w:tcMar>
              <w:top w:w="75" w:type="dxa"/>
              <w:bottom w:w="75" w:type="dxa"/>
            </w:tcMar>
            <w:vAlign w:val="center"/>
          </w:tcPr>
          <w:p w14:paraId="1F286583">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1</w:t>
            </w:r>
            <w:r>
              <w:rPr>
                <w:rFonts w:ascii="宋体" w:hAnsi="宋体"/>
                <w:color w:val="000000"/>
              </w:rPr>
              <w:t>组</w:t>
            </w:r>
          </w:p>
        </w:tc>
        <w:tc>
          <w:tcPr>
            <w:tcW w:w="780" w:type="dxa"/>
            <w:tcBorders>
              <w:top w:val="nil"/>
              <w:left w:val="nil"/>
              <w:bottom w:val="nil"/>
              <w:right w:val="nil"/>
            </w:tcBorders>
            <w:tcMar>
              <w:top w:w="75" w:type="dxa"/>
              <w:bottom w:w="75" w:type="dxa"/>
            </w:tcMar>
            <w:vAlign w:val="center"/>
          </w:tcPr>
          <w:p w14:paraId="2C4BAE5E">
            <w:pPr>
              <w:spacing w:line="360" w:lineRule="auto"/>
              <w:jc w:val="left"/>
              <w:textAlignment w:val="center"/>
              <w:rPr>
                <w:color w:val="000000"/>
              </w:rPr>
            </w:pPr>
          </w:p>
        </w:tc>
        <w:tc>
          <w:tcPr>
            <w:tcW w:w="2055" w:type="dxa"/>
            <w:tcBorders>
              <w:top w:val="nil"/>
              <w:left w:val="nil"/>
              <w:bottom w:val="nil"/>
              <w:right w:val="nil"/>
            </w:tcBorders>
            <w:tcMar>
              <w:top w:w="75" w:type="dxa"/>
              <w:bottom w:w="75" w:type="dxa"/>
            </w:tcMar>
            <w:vAlign w:val="center"/>
          </w:tcPr>
          <w:p w14:paraId="3AF5181C">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2</w:t>
            </w:r>
            <w:r>
              <w:rPr>
                <w:rFonts w:ascii="宋体" w:hAnsi="宋体"/>
                <w:color w:val="000000"/>
              </w:rPr>
              <w:t>组</w:t>
            </w:r>
          </w:p>
        </w:tc>
        <w:tc>
          <w:tcPr>
            <w:tcW w:w="870" w:type="dxa"/>
            <w:tcBorders>
              <w:top w:val="nil"/>
              <w:left w:val="nil"/>
              <w:bottom w:val="nil"/>
              <w:right w:val="nil"/>
            </w:tcBorders>
            <w:tcMar>
              <w:top w:w="75" w:type="dxa"/>
              <w:bottom w:w="75" w:type="dxa"/>
            </w:tcMar>
            <w:vAlign w:val="center"/>
          </w:tcPr>
          <w:p w14:paraId="6E3444AF">
            <w:pPr>
              <w:spacing w:line="360" w:lineRule="auto"/>
              <w:jc w:val="left"/>
              <w:textAlignment w:val="center"/>
              <w:rPr>
                <w:color w:val="000000"/>
              </w:rPr>
            </w:pPr>
          </w:p>
        </w:tc>
        <w:tc>
          <w:tcPr>
            <w:tcW w:w="1680" w:type="dxa"/>
            <w:tcBorders>
              <w:top w:val="nil"/>
              <w:left w:val="nil"/>
              <w:bottom w:val="nil"/>
              <w:right w:val="nil"/>
            </w:tcBorders>
            <w:tcMar>
              <w:top w:w="75" w:type="dxa"/>
              <w:bottom w:w="75" w:type="dxa"/>
            </w:tcMar>
            <w:vAlign w:val="center"/>
          </w:tcPr>
          <w:p w14:paraId="65476CBE">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3</w:t>
            </w:r>
            <w:r>
              <w:rPr>
                <w:rFonts w:ascii="宋体" w:hAnsi="宋体"/>
                <w:color w:val="000000"/>
              </w:rPr>
              <w:t>组</w:t>
            </w:r>
          </w:p>
        </w:tc>
      </w:tr>
      <w:tr w14:paraId="350AD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2F9EDBB1">
            <w:pPr>
              <w:spacing w:line="360" w:lineRule="auto"/>
              <w:jc w:val="left"/>
              <w:textAlignment w:val="center"/>
              <w:rPr>
                <w:rFonts w:eastAsia="Times New Roman" w:cs="Times New Roman"/>
                <w:color w:val="000000"/>
              </w:rPr>
            </w:pPr>
            <w:r>
              <w:rPr>
                <w:rFonts w:eastAsia="Times New Roman" w:cs="Times New Roman"/>
                <w:color w:val="000000"/>
              </w:rPr>
              <w:t>P</w:t>
            </w:r>
          </w:p>
        </w:tc>
        <w:tc>
          <w:tcPr>
            <w:tcW w:w="1710" w:type="dxa"/>
            <w:tcBorders>
              <w:top w:val="nil"/>
              <w:left w:val="nil"/>
              <w:bottom w:val="nil"/>
              <w:right w:val="nil"/>
            </w:tcBorders>
            <w:tcMar>
              <w:top w:w="75" w:type="dxa"/>
              <w:bottom w:w="75" w:type="dxa"/>
            </w:tcMar>
            <w:vAlign w:val="center"/>
          </w:tcPr>
          <w:p w14:paraId="7FD37085">
            <w:pPr>
              <w:spacing w:line="360" w:lineRule="auto"/>
              <w:jc w:val="left"/>
              <w:textAlignment w:val="center"/>
              <w:rPr>
                <w:rFonts w:eastAsia="Times New Roman" w:cs="Times New Roman"/>
                <w:color w:val="000000"/>
              </w:rPr>
            </w:pPr>
            <w:r>
              <w:rPr>
                <w:rFonts w:eastAsia="Times New Roman" w:cs="Times New Roman"/>
                <w:color w:val="000000"/>
              </w:rPr>
              <w:t xml:space="preserve">♀ A </w:t>
            </w:r>
            <w:r>
              <w:rPr>
                <w:rFonts w:ascii="宋体" w:hAnsi="宋体"/>
                <w:color w:val="000000"/>
              </w:rPr>
              <w:t>×</w:t>
            </w:r>
            <w:r>
              <w:rPr>
                <w:rFonts w:eastAsia="Times New Roman" w:cs="Times New Roman"/>
                <w:color w:val="000000"/>
              </w:rPr>
              <w:t xml:space="preserve"> A ♂</w:t>
            </w:r>
          </w:p>
        </w:tc>
        <w:tc>
          <w:tcPr>
            <w:tcW w:w="780" w:type="dxa"/>
            <w:tcBorders>
              <w:top w:val="nil"/>
              <w:left w:val="nil"/>
              <w:bottom w:val="nil"/>
              <w:right w:val="nil"/>
            </w:tcBorders>
            <w:tcMar>
              <w:top w:w="75" w:type="dxa"/>
              <w:bottom w:w="75" w:type="dxa"/>
            </w:tcMar>
            <w:vAlign w:val="center"/>
          </w:tcPr>
          <w:p w14:paraId="5117A6AA">
            <w:pPr>
              <w:spacing w:line="360" w:lineRule="auto"/>
              <w:jc w:val="left"/>
              <w:textAlignment w:val="center"/>
              <w:rPr>
                <w:rFonts w:eastAsia="Times New Roman" w:cs="Times New Roman"/>
                <w:color w:val="000000"/>
              </w:rPr>
            </w:pPr>
            <w:r>
              <w:rPr>
                <w:rFonts w:eastAsia="Times New Roman" w:cs="Times New Roman"/>
                <w:color w:val="000000"/>
              </w:rPr>
              <w:t>P</w:t>
            </w:r>
          </w:p>
        </w:tc>
        <w:tc>
          <w:tcPr>
            <w:tcW w:w="2055" w:type="dxa"/>
            <w:tcBorders>
              <w:top w:val="nil"/>
              <w:left w:val="nil"/>
              <w:bottom w:val="nil"/>
              <w:right w:val="nil"/>
            </w:tcBorders>
            <w:tcMar>
              <w:top w:w="75" w:type="dxa"/>
              <w:bottom w:w="75" w:type="dxa"/>
            </w:tcMar>
            <w:vAlign w:val="center"/>
          </w:tcPr>
          <w:p w14:paraId="5540BFAC">
            <w:pPr>
              <w:spacing w:line="360" w:lineRule="auto"/>
              <w:jc w:val="left"/>
              <w:textAlignment w:val="center"/>
              <w:rPr>
                <w:rFonts w:eastAsia="Times New Roman" w:cs="Times New Roman"/>
                <w:color w:val="000000"/>
              </w:rPr>
            </w:pPr>
            <w:r>
              <w:rPr>
                <w:rFonts w:eastAsia="Times New Roman" w:cs="Times New Roman"/>
                <w:color w:val="000000"/>
              </w:rPr>
              <w:t xml:space="preserve">♀ A </w:t>
            </w:r>
            <w:r>
              <w:rPr>
                <w:rFonts w:ascii="宋体" w:hAnsi="宋体"/>
                <w:color w:val="000000"/>
              </w:rPr>
              <w:t>×</w:t>
            </w:r>
            <w:r>
              <w:rPr>
                <w:rFonts w:eastAsia="Times New Roman" w:cs="Times New Roman"/>
                <w:color w:val="000000"/>
              </w:rPr>
              <w:t xml:space="preserve"> C ♂</w:t>
            </w:r>
          </w:p>
        </w:tc>
        <w:tc>
          <w:tcPr>
            <w:tcW w:w="870" w:type="dxa"/>
            <w:tcBorders>
              <w:top w:val="nil"/>
              <w:left w:val="nil"/>
              <w:bottom w:val="nil"/>
              <w:right w:val="nil"/>
            </w:tcBorders>
            <w:tcMar>
              <w:top w:w="75" w:type="dxa"/>
              <w:bottom w:w="75" w:type="dxa"/>
            </w:tcMar>
            <w:vAlign w:val="center"/>
          </w:tcPr>
          <w:p w14:paraId="11022785">
            <w:pPr>
              <w:spacing w:line="360" w:lineRule="auto"/>
              <w:jc w:val="left"/>
              <w:textAlignment w:val="center"/>
              <w:rPr>
                <w:rFonts w:eastAsia="Times New Roman" w:cs="Times New Roman"/>
                <w:color w:val="000000"/>
              </w:rPr>
            </w:pPr>
            <w:r>
              <w:rPr>
                <w:rFonts w:eastAsia="Times New Roman" w:cs="Times New Roman"/>
                <w:color w:val="000000"/>
              </w:rPr>
              <w:t>P</w:t>
            </w:r>
          </w:p>
        </w:tc>
        <w:tc>
          <w:tcPr>
            <w:tcW w:w="1680" w:type="dxa"/>
            <w:tcBorders>
              <w:top w:val="nil"/>
              <w:left w:val="nil"/>
              <w:bottom w:val="nil"/>
              <w:right w:val="nil"/>
            </w:tcBorders>
            <w:tcMar>
              <w:top w:w="75" w:type="dxa"/>
              <w:bottom w:w="75" w:type="dxa"/>
            </w:tcMar>
            <w:vAlign w:val="center"/>
          </w:tcPr>
          <w:p w14:paraId="322B5E39">
            <w:pPr>
              <w:spacing w:line="360" w:lineRule="auto"/>
              <w:jc w:val="left"/>
              <w:textAlignment w:val="center"/>
              <w:rPr>
                <w:rFonts w:eastAsia="Times New Roman" w:cs="Times New Roman"/>
                <w:color w:val="000000"/>
              </w:rPr>
            </w:pPr>
            <w:r>
              <w:rPr>
                <w:rFonts w:eastAsia="Times New Roman" w:cs="Times New Roman"/>
                <w:color w:val="000000"/>
              </w:rPr>
              <w:t xml:space="preserve">♀ C </w:t>
            </w:r>
            <w:r>
              <w:rPr>
                <w:rFonts w:ascii="宋体" w:hAnsi="宋体"/>
                <w:color w:val="000000"/>
              </w:rPr>
              <w:t>×</w:t>
            </w:r>
            <w:r>
              <w:rPr>
                <w:rFonts w:eastAsia="Times New Roman" w:cs="Times New Roman"/>
                <w:color w:val="000000"/>
              </w:rPr>
              <w:t xml:space="preserve"> A ♂</w:t>
            </w:r>
          </w:p>
        </w:tc>
      </w:tr>
      <w:tr w14:paraId="6B383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0AF338AE">
            <w:pPr>
              <w:spacing w:line="360" w:lineRule="auto"/>
              <w:jc w:val="left"/>
              <w:textAlignment w:val="center"/>
              <w:rPr>
                <w:color w:val="000000"/>
              </w:rPr>
            </w:pPr>
          </w:p>
        </w:tc>
        <w:tc>
          <w:tcPr>
            <w:tcW w:w="1710" w:type="dxa"/>
            <w:tcBorders>
              <w:top w:val="nil"/>
              <w:left w:val="nil"/>
              <w:bottom w:val="nil"/>
              <w:right w:val="nil"/>
            </w:tcBorders>
            <w:tcMar>
              <w:top w:w="75" w:type="dxa"/>
              <w:bottom w:w="75" w:type="dxa"/>
            </w:tcMar>
            <w:vAlign w:val="center"/>
          </w:tcPr>
          <w:p w14:paraId="6FDB8922">
            <w:pPr>
              <w:spacing w:line="360" w:lineRule="auto"/>
              <w:jc w:val="left"/>
              <w:textAlignment w:val="center"/>
              <w:rPr>
                <w:color w:val="000000"/>
              </w:rPr>
            </w:pPr>
            <w:r>
              <w:rPr>
                <w:color w:val="000000"/>
              </w:rPr>
              <w:drawing>
                <wp:inline distT="0" distB="0" distL="114300" distR="114300">
                  <wp:extent cx="161925" cy="3905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c>
          <w:tcPr>
            <w:tcW w:w="780" w:type="dxa"/>
            <w:tcBorders>
              <w:top w:val="nil"/>
              <w:left w:val="nil"/>
              <w:bottom w:val="nil"/>
              <w:right w:val="nil"/>
            </w:tcBorders>
            <w:tcMar>
              <w:top w:w="75" w:type="dxa"/>
              <w:bottom w:w="75" w:type="dxa"/>
            </w:tcMar>
            <w:vAlign w:val="center"/>
          </w:tcPr>
          <w:p w14:paraId="5848C900">
            <w:pPr>
              <w:spacing w:line="360" w:lineRule="auto"/>
              <w:jc w:val="left"/>
              <w:textAlignment w:val="center"/>
              <w:rPr>
                <w:color w:val="000000"/>
              </w:rPr>
            </w:pPr>
          </w:p>
        </w:tc>
        <w:tc>
          <w:tcPr>
            <w:tcW w:w="2055" w:type="dxa"/>
            <w:tcBorders>
              <w:top w:val="nil"/>
              <w:left w:val="nil"/>
              <w:bottom w:val="nil"/>
              <w:right w:val="nil"/>
            </w:tcBorders>
            <w:tcMar>
              <w:top w:w="75" w:type="dxa"/>
              <w:bottom w:w="75" w:type="dxa"/>
            </w:tcMar>
            <w:vAlign w:val="center"/>
          </w:tcPr>
          <w:p w14:paraId="26A9C82F">
            <w:pPr>
              <w:spacing w:line="360" w:lineRule="auto"/>
              <w:jc w:val="left"/>
              <w:textAlignment w:val="center"/>
              <w:rPr>
                <w:color w:val="000000"/>
              </w:rPr>
            </w:pPr>
            <w:r>
              <w:rPr>
                <w:color w:val="000000"/>
              </w:rPr>
              <w:drawing>
                <wp:inline distT="0" distB="0" distL="114300" distR="114300">
                  <wp:extent cx="161925" cy="390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c>
          <w:tcPr>
            <w:tcW w:w="870" w:type="dxa"/>
            <w:tcBorders>
              <w:top w:val="nil"/>
              <w:left w:val="nil"/>
              <w:bottom w:val="nil"/>
              <w:right w:val="nil"/>
            </w:tcBorders>
            <w:tcMar>
              <w:top w:w="75" w:type="dxa"/>
              <w:bottom w:w="75" w:type="dxa"/>
            </w:tcMar>
            <w:vAlign w:val="center"/>
          </w:tcPr>
          <w:p w14:paraId="65388E57">
            <w:pPr>
              <w:spacing w:line="360" w:lineRule="auto"/>
              <w:jc w:val="left"/>
              <w:textAlignment w:val="center"/>
              <w:rPr>
                <w:color w:val="000000"/>
              </w:rPr>
            </w:pPr>
          </w:p>
        </w:tc>
        <w:tc>
          <w:tcPr>
            <w:tcW w:w="1680" w:type="dxa"/>
            <w:tcBorders>
              <w:top w:val="nil"/>
              <w:left w:val="nil"/>
              <w:bottom w:val="nil"/>
              <w:right w:val="nil"/>
            </w:tcBorders>
            <w:tcMar>
              <w:top w:w="75" w:type="dxa"/>
              <w:bottom w:w="75" w:type="dxa"/>
            </w:tcMar>
            <w:vAlign w:val="center"/>
          </w:tcPr>
          <w:p w14:paraId="069F793D">
            <w:pPr>
              <w:spacing w:line="360" w:lineRule="auto"/>
              <w:jc w:val="left"/>
              <w:textAlignment w:val="center"/>
              <w:rPr>
                <w:color w:val="000000"/>
              </w:rPr>
            </w:pPr>
            <w:r>
              <w:rPr>
                <w:color w:val="000000"/>
              </w:rPr>
              <w:drawing>
                <wp:inline distT="0" distB="0" distL="114300" distR="114300">
                  <wp:extent cx="161925" cy="3905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r>
      <w:tr w14:paraId="37BC8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20" w:hRule="atLeast"/>
        </w:trPr>
        <w:tc>
          <w:tcPr>
            <w:tcW w:w="840" w:type="dxa"/>
            <w:tcBorders>
              <w:top w:val="nil"/>
              <w:left w:val="nil"/>
              <w:bottom w:val="nil"/>
              <w:right w:val="nil"/>
            </w:tcBorders>
            <w:tcMar>
              <w:top w:w="75" w:type="dxa"/>
              <w:bottom w:w="75" w:type="dxa"/>
            </w:tcMar>
            <w:vAlign w:val="center"/>
          </w:tcPr>
          <w:p w14:paraId="0CA1D40D">
            <w:pPr>
              <w:spacing w:line="360" w:lineRule="auto"/>
              <w:jc w:val="left"/>
              <w:textAlignment w:val="center"/>
              <w:rPr>
                <w:rFonts w:eastAsia="Times New Roman" w:cs="Times New Roman"/>
                <w:color w:val="000000"/>
              </w:rPr>
            </w:pPr>
            <w:r>
              <w:rPr>
                <w:rFonts w:eastAsia="Times New Roman" w:cs="Times New Roman"/>
                <w:color w:val="000000"/>
              </w:rPr>
              <w:t>F1</w:t>
            </w:r>
          </w:p>
        </w:tc>
        <w:tc>
          <w:tcPr>
            <w:tcW w:w="1710" w:type="dxa"/>
            <w:tcBorders>
              <w:top w:val="nil"/>
              <w:left w:val="nil"/>
              <w:bottom w:val="nil"/>
              <w:right w:val="nil"/>
            </w:tcBorders>
            <w:tcMar>
              <w:top w:w="75" w:type="dxa"/>
              <w:bottom w:w="75" w:type="dxa"/>
            </w:tcMar>
            <w:vAlign w:val="center"/>
          </w:tcPr>
          <w:p w14:paraId="7AA8E207">
            <w:pPr>
              <w:spacing w:line="360" w:lineRule="auto"/>
              <w:jc w:val="left"/>
              <w:textAlignment w:val="center"/>
              <w:rPr>
                <w:rFonts w:ascii="宋体" w:hAnsi="宋体"/>
                <w:color w:val="000000"/>
              </w:rPr>
            </w:pPr>
            <w:r>
              <w:rPr>
                <w:rFonts w:ascii="宋体" w:hAnsi="宋体"/>
                <w:color w:val="000000"/>
              </w:rPr>
              <w:t>全可育</w:t>
            </w:r>
          </w:p>
        </w:tc>
        <w:tc>
          <w:tcPr>
            <w:tcW w:w="780" w:type="dxa"/>
            <w:tcBorders>
              <w:top w:val="nil"/>
              <w:left w:val="nil"/>
              <w:bottom w:val="nil"/>
              <w:right w:val="nil"/>
            </w:tcBorders>
            <w:tcMar>
              <w:top w:w="75" w:type="dxa"/>
              <w:bottom w:w="75" w:type="dxa"/>
            </w:tcMar>
            <w:vAlign w:val="center"/>
          </w:tcPr>
          <w:p w14:paraId="015934CE">
            <w:pPr>
              <w:spacing w:line="360" w:lineRule="auto"/>
              <w:jc w:val="left"/>
              <w:textAlignment w:val="center"/>
              <w:rPr>
                <w:rFonts w:eastAsia="Times New Roman" w:cs="Times New Roman"/>
                <w:color w:val="000000"/>
              </w:rPr>
            </w:pPr>
            <w:r>
              <w:rPr>
                <w:rFonts w:eastAsia="Times New Roman" w:cs="Times New Roman"/>
                <w:color w:val="000000"/>
              </w:rPr>
              <w:t>F1</w:t>
            </w:r>
          </w:p>
        </w:tc>
        <w:tc>
          <w:tcPr>
            <w:tcW w:w="2055" w:type="dxa"/>
            <w:tcBorders>
              <w:top w:val="nil"/>
              <w:left w:val="nil"/>
              <w:bottom w:val="nil"/>
              <w:right w:val="nil"/>
            </w:tcBorders>
            <w:tcMar>
              <w:top w:w="75" w:type="dxa"/>
              <w:bottom w:w="75" w:type="dxa"/>
            </w:tcMar>
            <w:vAlign w:val="center"/>
          </w:tcPr>
          <w:p w14:paraId="4D8DBDFB">
            <w:pPr>
              <w:spacing w:line="360" w:lineRule="auto"/>
              <w:jc w:val="left"/>
              <w:textAlignment w:val="center"/>
              <w:rPr>
                <w:rFonts w:ascii="宋体" w:hAnsi="宋体"/>
                <w:color w:val="000000"/>
              </w:rPr>
            </w:pPr>
            <w:r>
              <w:rPr>
                <w:rFonts w:ascii="宋体" w:hAnsi="宋体"/>
                <w:color w:val="000000"/>
              </w:rPr>
              <w:t>不结籽</w:t>
            </w:r>
          </w:p>
        </w:tc>
        <w:tc>
          <w:tcPr>
            <w:tcW w:w="870" w:type="dxa"/>
            <w:tcBorders>
              <w:top w:val="nil"/>
              <w:left w:val="nil"/>
              <w:bottom w:val="nil"/>
              <w:right w:val="nil"/>
            </w:tcBorders>
            <w:tcMar>
              <w:top w:w="75" w:type="dxa"/>
              <w:bottom w:w="75" w:type="dxa"/>
            </w:tcMar>
            <w:vAlign w:val="center"/>
          </w:tcPr>
          <w:p w14:paraId="2E3A96DA">
            <w:pPr>
              <w:spacing w:line="360" w:lineRule="auto"/>
              <w:jc w:val="left"/>
              <w:textAlignment w:val="center"/>
              <w:rPr>
                <w:rFonts w:eastAsia="Times New Roman" w:cs="Times New Roman"/>
                <w:color w:val="000000"/>
              </w:rPr>
            </w:pPr>
            <w:r>
              <w:rPr>
                <w:rFonts w:eastAsia="Times New Roman" w:cs="Times New Roman"/>
                <w:color w:val="000000"/>
              </w:rPr>
              <w:t>F1</w:t>
            </w:r>
          </w:p>
        </w:tc>
        <w:tc>
          <w:tcPr>
            <w:tcW w:w="1680" w:type="dxa"/>
            <w:tcBorders>
              <w:top w:val="nil"/>
              <w:left w:val="nil"/>
              <w:bottom w:val="nil"/>
              <w:right w:val="nil"/>
            </w:tcBorders>
            <w:tcMar>
              <w:top w:w="75" w:type="dxa"/>
              <w:bottom w:w="75" w:type="dxa"/>
            </w:tcMar>
            <w:vAlign w:val="center"/>
          </w:tcPr>
          <w:p w14:paraId="296B15D6">
            <w:pPr>
              <w:spacing w:line="360" w:lineRule="auto"/>
              <w:jc w:val="left"/>
              <w:textAlignment w:val="center"/>
              <w:rPr>
                <w:rFonts w:ascii="宋体" w:hAnsi="宋体"/>
                <w:color w:val="000000"/>
              </w:rPr>
            </w:pPr>
            <w:r>
              <w:rPr>
                <w:rFonts w:ascii="宋体" w:hAnsi="宋体"/>
                <w:color w:val="000000"/>
              </w:rPr>
              <w:t>全可育</w:t>
            </w:r>
          </w:p>
        </w:tc>
      </w:tr>
      <w:tr w14:paraId="53AB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75535743">
            <w:pPr>
              <w:spacing w:line="360" w:lineRule="auto"/>
              <w:jc w:val="left"/>
              <w:textAlignment w:val="center"/>
              <w:rPr>
                <w:color w:val="000000"/>
              </w:rPr>
            </w:pPr>
          </w:p>
        </w:tc>
        <w:tc>
          <w:tcPr>
            <w:tcW w:w="1710" w:type="dxa"/>
            <w:tcBorders>
              <w:top w:val="nil"/>
              <w:left w:val="nil"/>
              <w:bottom w:val="nil"/>
              <w:right w:val="nil"/>
            </w:tcBorders>
            <w:tcMar>
              <w:top w:w="75" w:type="dxa"/>
              <w:bottom w:w="75" w:type="dxa"/>
            </w:tcMar>
            <w:vAlign w:val="center"/>
          </w:tcPr>
          <w:p w14:paraId="6360F95E">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4</w:t>
            </w:r>
            <w:r>
              <w:rPr>
                <w:rFonts w:ascii="宋体" w:hAnsi="宋体"/>
                <w:color w:val="000000"/>
              </w:rPr>
              <w:t>组</w:t>
            </w:r>
          </w:p>
        </w:tc>
        <w:tc>
          <w:tcPr>
            <w:tcW w:w="780" w:type="dxa"/>
            <w:tcBorders>
              <w:top w:val="nil"/>
              <w:left w:val="nil"/>
              <w:bottom w:val="nil"/>
              <w:right w:val="nil"/>
            </w:tcBorders>
            <w:tcMar>
              <w:top w:w="75" w:type="dxa"/>
              <w:bottom w:w="75" w:type="dxa"/>
            </w:tcMar>
            <w:vAlign w:val="center"/>
          </w:tcPr>
          <w:p w14:paraId="07015228">
            <w:pPr>
              <w:spacing w:line="360" w:lineRule="auto"/>
              <w:jc w:val="left"/>
              <w:textAlignment w:val="center"/>
              <w:rPr>
                <w:color w:val="000000"/>
              </w:rPr>
            </w:pPr>
          </w:p>
        </w:tc>
        <w:tc>
          <w:tcPr>
            <w:tcW w:w="2055" w:type="dxa"/>
            <w:tcBorders>
              <w:top w:val="nil"/>
              <w:left w:val="nil"/>
              <w:bottom w:val="nil"/>
              <w:right w:val="nil"/>
            </w:tcBorders>
            <w:tcMar>
              <w:top w:w="75" w:type="dxa"/>
              <w:bottom w:w="75" w:type="dxa"/>
            </w:tcMar>
            <w:vAlign w:val="center"/>
          </w:tcPr>
          <w:p w14:paraId="2F5CD8AB">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5</w:t>
            </w:r>
            <w:r>
              <w:rPr>
                <w:rFonts w:ascii="宋体" w:hAnsi="宋体"/>
                <w:color w:val="000000"/>
              </w:rPr>
              <w:t>组</w:t>
            </w:r>
          </w:p>
        </w:tc>
        <w:tc>
          <w:tcPr>
            <w:tcW w:w="870" w:type="dxa"/>
            <w:tcBorders>
              <w:top w:val="nil"/>
              <w:left w:val="nil"/>
              <w:bottom w:val="nil"/>
              <w:right w:val="nil"/>
            </w:tcBorders>
            <w:tcMar>
              <w:top w:w="75" w:type="dxa"/>
              <w:bottom w:w="75" w:type="dxa"/>
            </w:tcMar>
            <w:vAlign w:val="center"/>
          </w:tcPr>
          <w:p w14:paraId="417ECCD0">
            <w:pPr>
              <w:spacing w:line="360" w:lineRule="auto"/>
              <w:jc w:val="left"/>
              <w:textAlignment w:val="center"/>
              <w:rPr>
                <w:color w:val="000000"/>
              </w:rPr>
            </w:pPr>
          </w:p>
        </w:tc>
        <w:tc>
          <w:tcPr>
            <w:tcW w:w="1680" w:type="dxa"/>
            <w:tcBorders>
              <w:top w:val="nil"/>
              <w:left w:val="nil"/>
              <w:bottom w:val="nil"/>
              <w:right w:val="nil"/>
            </w:tcBorders>
            <w:tcMar>
              <w:top w:w="75" w:type="dxa"/>
              <w:bottom w:w="75" w:type="dxa"/>
            </w:tcMar>
            <w:vAlign w:val="center"/>
          </w:tcPr>
          <w:p w14:paraId="4AD03DA5">
            <w:pPr>
              <w:spacing w:line="360" w:lineRule="auto"/>
              <w:jc w:val="left"/>
              <w:textAlignment w:val="center"/>
              <w:rPr>
                <w:rFonts w:ascii="宋体" w:hAnsi="宋体"/>
                <w:color w:val="000000"/>
              </w:rPr>
            </w:pPr>
            <w:r>
              <w:rPr>
                <w:rFonts w:ascii="宋体" w:hAnsi="宋体"/>
                <w:color w:val="000000"/>
              </w:rPr>
              <w:t>第</w:t>
            </w:r>
            <w:r>
              <w:rPr>
                <w:rFonts w:eastAsia="Times New Roman" w:cs="Times New Roman"/>
                <w:color w:val="000000"/>
              </w:rPr>
              <w:t>6</w:t>
            </w:r>
            <w:r>
              <w:rPr>
                <w:rFonts w:ascii="宋体" w:hAnsi="宋体"/>
                <w:color w:val="000000"/>
              </w:rPr>
              <w:t>组</w:t>
            </w:r>
          </w:p>
        </w:tc>
      </w:tr>
      <w:tr w14:paraId="1B0DD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546CC1A3">
            <w:pPr>
              <w:spacing w:line="360" w:lineRule="auto"/>
              <w:jc w:val="left"/>
              <w:textAlignment w:val="center"/>
              <w:rPr>
                <w:rFonts w:eastAsia="Times New Roman" w:cs="Times New Roman"/>
                <w:color w:val="000000"/>
              </w:rPr>
            </w:pPr>
            <w:r>
              <w:rPr>
                <w:rFonts w:eastAsia="Times New Roman" w:cs="Times New Roman"/>
                <w:color w:val="000000"/>
              </w:rPr>
              <w:t>P</w:t>
            </w:r>
          </w:p>
        </w:tc>
        <w:tc>
          <w:tcPr>
            <w:tcW w:w="1710" w:type="dxa"/>
            <w:tcBorders>
              <w:top w:val="nil"/>
              <w:left w:val="nil"/>
              <w:bottom w:val="nil"/>
              <w:right w:val="nil"/>
            </w:tcBorders>
            <w:tcMar>
              <w:top w:w="75" w:type="dxa"/>
              <w:bottom w:w="75" w:type="dxa"/>
            </w:tcMar>
            <w:vAlign w:val="center"/>
          </w:tcPr>
          <w:p w14:paraId="37EC386D">
            <w:pPr>
              <w:spacing w:line="360" w:lineRule="auto"/>
              <w:jc w:val="left"/>
              <w:textAlignment w:val="center"/>
              <w:rPr>
                <w:rFonts w:eastAsia="Times New Roman" w:cs="Times New Roman"/>
                <w:color w:val="000000"/>
              </w:rPr>
            </w:pPr>
            <w:r>
              <w:rPr>
                <w:rFonts w:eastAsia="Times New Roman" w:cs="Times New Roman"/>
                <w:color w:val="000000"/>
              </w:rPr>
              <w:t xml:space="preserve">♀ B </w:t>
            </w:r>
            <w:r>
              <w:rPr>
                <w:rFonts w:ascii="宋体" w:hAnsi="宋体"/>
                <w:color w:val="000000"/>
              </w:rPr>
              <w:t>×</w:t>
            </w:r>
            <w:r>
              <w:rPr>
                <w:rFonts w:eastAsia="Times New Roman" w:cs="Times New Roman"/>
                <w:color w:val="000000"/>
              </w:rPr>
              <w:t xml:space="preserve"> B ♂</w:t>
            </w:r>
          </w:p>
        </w:tc>
        <w:tc>
          <w:tcPr>
            <w:tcW w:w="780" w:type="dxa"/>
            <w:tcBorders>
              <w:top w:val="nil"/>
              <w:left w:val="nil"/>
              <w:bottom w:val="nil"/>
              <w:right w:val="nil"/>
            </w:tcBorders>
            <w:tcMar>
              <w:top w:w="75" w:type="dxa"/>
              <w:bottom w:w="75" w:type="dxa"/>
            </w:tcMar>
            <w:vAlign w:val="center"/>
          </w:tcPr>
          <w:p w14:paraId="64AC87E4">
            <w:pPr>
              <w:spacing w:line="360" w:lineRule="auto"/>
              <w:jc w:val="left"/>
              <w:textAlignment w:val="center"/>
              <w:rPr>
                <w:rFonts w:eastAsia="Times New Roman" w:cs="Times New Roman"/>
                <w:color w:val="000000"/>
              </w:rPr>
            </w:pPr>
            <w:r>
              <w:rPr>
                <w:rFonts w:eastAsia="Times New Roman" w:cs="Times New Roman"/>
                <w:color w:val="000000"/>
              </w:rPr>
              <w:t>P</w:t>
            </w:r>
          </w:p>
        </w:tc>
        <w:tc>
          <w:tcPr>
            <w:tcW w:w="2055" w:type="dxa"/>
            <w:tcBorders>
              <w:top w:val="nil"/>
              <w:left w:val="nil"/>
              <w:bottom w:val="nil"/>
              <w:right w:val="nil"/>
            </w:tcBorders>
            <w:tcMar>
              <w:top w:w="75" w:type="dxa"/>
              <w:bottom w:w="75" w:type="dxa"/>
            </w:tcMar>
            <w:vAlign w:val="center"/>
          </w:tcPr>
          <w:p w14:paraId="629D84F1">
            <w:pPr>
              <w:spacing w:line="360" w:lineRule="auto"/>
              <w:jc w:val="left"/>
              <w:textAlignment w:val="center"/>
              <w:rPr>
                <w:rFonts w:eastAsia="Times New Roman" w:cs="Times New Roman"/>
                <w:color w:val="000000"/>
              </w:rPr>
            </w:pPr>
            <w:r>
              <w:rPr>
                <w:rFonts w:eastAsia="Times New Roman" w:cs="Times New Roman"/>
                <w:color w:val="000000"/>
              </w:rPr>
              <w:t xml:space="preserve">♀ B </w:t>
            </w:r>
            <w:r>
              <w:rPr>
                <w:rFonts w:ascii="宋体" w:hAnsi="宋体"/>
                <w:color w:val="000000"/>
              </w:rPr>
              <w:t>×</w:t>
            </w:r>
            <w:r>
              <w:rPr>
                <w:rFonts w:eastAsia="Times New Roman" w:cs="Times New Roman"/>
                <w:color w:val="000000"/>
              </w:rPr>
              <w:t xml:space="preserve"> C ♂</w:t>
            </w:r>
          </w:p>
        </w:tc>
        <w:tc>
          <w:tcPr>
            <w:tcW w:w="870" w:type="dxa"/>
            <w:tcBorders>
              <w:top w:val="nil"/>
              <w:left w:val="nil"/>
              <w:bottom w:val="nil"/>
              <w:right w:val="nil"/>
            </w:tcBorders>
            <w:tcMar>
              <w:top w:w="75" w:type="dxa"/>
              <w:bottom w:w="75" w:type="dxa"/>
            </w:tcMar>
            <w:vAlign w:val="center"/>
          </w:tcPr>
          <w:p w14:paraId="363EE44F">
            <w:pPr>
              <w:spacing w:line="360" w:lineRule="auto"/>
              <w:jc w:val="left"/>
              <w:textAlignment w:val="center"/>
              <w:rPr>
                <w:rFonts w:eastAsia="Times New Roman" w:cs="Times New Roman"/>
                <w:color w:val="000000"/>
              </w:rPr>
            </w:pPr>
            <w:r>
              <w:rPr>
                <w:rFonts w:eastAsia="Times New Roman" w:cs="Times New Roman"/>
                <w:color w:val="000000"/>
              </w:rPr>
              <w:t>P</w:t>
            </w:r>
          </w:p>
        </w:tc>
        <w:tc>
          <w:tcPr>
            <w:tcW w:w="1680" w:type="dxa"/>
            <w:tcBorders>
              <w:top w:val="nil"/>
              <w:left w:val="nil"/>
              <w:bottom w:val="nil"/>
              <w:right w:val="nil"/>
            </w:tcBorders>
            <w:tcMar>
              <w:top w:w="75" w:type="dxa"/>
              <w:bottom w:w="75" w:type="dxa"/>
            </w:tcMar>
            <w:vAlign w:val="center"/>
          </w:tcPr>
          <w:p w14:paraId="594C733E">
            <w:pPr>
              <w:spacing w:line="360" w:lineRule="auto"/>
              <w:jc w:val="left"/>
              <w:textAlignment w:val="center"/>
              <w:rPr>
                <w:rFonts w:eastAsia="Times New Roman" w:cs="Times New Roman"/>
                <w:color w:val="000000"/>
              </w:rPr>
            </w:pPr>
            <w:r>
              <w:rPr>
                <w:rFonts w:eastAsia="Times New Roman" w:cs="Times New Roman"/>
                <w:color w:val="000000"/>
              </w:rPr>
              <w:t xml:space="preserve">♀ C </w:t>
            </w:r>
            <w:r>
              <w:rPr>
                <w:rFonts w:ascii="宋体" w:hAnsi="宋体"/>
                <w:color w:val="000000"/>
              </w:rPr>
              <w:t>×</w:t>
            </w:r>
            <w:r>
              <w:rPr>
                <w:rFonts w:eastAsia="Times New Roman" w:cs="Times New Roman"/>
                <w:color w:val="000000"/>
              </w:rPr>
              <w:t xml:space="preserve"> B ♂</w:t>
            </w:r>
          </w:p>
        </w:tc>
      </w:tr>
      <w:tr w14:paraId="53502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2E6ED66C">
            <w:pPr>
              <w:spacing w:line="360" w:lineRule="auto"/>
              <w:jc w:val="left"/>
              <w:textAlignment w:val="center"/>
              <w:rPr>
                <w:color w:val="000000"/>
              </w:rPr>
            </w:pPr>
          </w:p>
        </w:tc>
        <w:tc>
          <w:tcPr>
            <w:tcW w:w="1710" w:type="dxa"/>
            <w:tcBorders>
              <w:top w:val="nil"/>
              <w:left w:val="nil"/>
              <w:bottom w:val="nil"/>
              <w:right w:val="nil"/>
            </w:tcBorders>
            <w:tcMar>
              <w:top w:w="75" w:type="dxa"/>
              <w:bottom w:w="75" w:type="dxa"/>
            </w:tcMar>
            <w:vAlign w:val="center"/>
          </w:tcPr>
          <w:p w14:paraId="13B4DB2E">
            <w:pPr>
              <w:spacing w:line="360" w:lineRule="auto"/>
              <w:jc w:val="left"/>
              <w:textAlignment w:val="center"/>
              <w:rPr>
                <w:color w:val="000000"/>
              </w:rPr>
            </w:pPr>
            <w:r>
              <w:rPr>
                <w:color w:val="000000"/>
              </w:rPr>
              <w:drawing>
                <wp:inline distT="0" distB="0" distL="114300" distR="114300">
                  <wp:extent cx="161925" cy="390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c>
          <w:tcPr>
            <w:tcW w:w="780" w:type="dxa"/>
            <w:tcBorders>
              <w:top w:val="nil"/>
              <w:left w:val="nil"/>
              <w:bottom w:val="nil"/>
              <w:right w:val="nil"/>
            </w:tcBorders>
            <w:tcMar>
              <w:top w:w="75" w:type="dxa"/>
              <w:bottom w:w="75" w:type="dxa"/>
            </w:tcMar>
            <w:vAlign w:val="center"/>
          </w:tcPr>
          <w:p w14:paraId="73AAC02C">
            <w:pPr>
              <w:spacing w:line="360" w:lineRule="auto"/>
              <w:jc w:val="left"/>
              <w:textAlignment w:val="center"/>
              <w:rPr>
                <w:color w:val="000000"/>
              </w:rPr>
            </w:pPr>
          </w:p>
        </w:tc>
        <w:tc>
          <w:tcPr>
            <w:tcW w:w="2055" w:type="dxa"/>
            <w:tcBorders>
              <w:top w:val="nil"/>
              <w:left w:val="nil"/>
              <w:bottom w:val="nil"/>
              <w:right w:val="nil"/>
            </w:tcBorders>
            <w:tcMar>
              <w:top w:w="75" w:type="dxa"/>
              <w:bottom w:w="75" w:type="dxa"/>
            </w:tcMar>
            <w:vAlign w:val="center"/>
          </w:tcPr>
          <w:p w14:paraId="158F808D">
            <w:pPr>
              <w:spacing w:line="360" w:lineRule="auto"/>
              <w:jc w:val="left"/>
              <w:textAlignment w:val="center"/>
              <w:rPr>
                <w:color w:val="000000"/>
              </w:rPr>
            </w:pPr>
            <w:r>
              <w:rPr>
                <w:color w:val="000000"/>
              </w:rPr>
              <w:drawing>
                <wp:inline distT="0" distB="0" distL="114300" distR="114300">
                  <wp:extent cx="161925" cy="390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c>
          <w:tcPr>
            <w:tcW w:w="870" w:type="dxa"/>
            <w:tcBorders>
              <w:top w:val="nil"/>
              <w:left w:val="nil"/>
              <w:bottom w:val="nil"/>
              <w:right w:val="nil"/>
            </w:tcBorders>
            <w:tcMar>
              <w:top w:w="75" w:type="dxa"/>
              <w:bottom w:w="75" w:type="dxa"/>
            </w:tcMar>
            <w:vAlign w:val="center"/>
          </w:tcPr>
          <w:p w14:paraId="1EB9AFE9">
            <w:pPr>
              <w:spacing w:line="360" w:lineRule="auto"/>
              <w:jc w:val="left"/>
              <w:textAlignment w:val="center"/>
              <w:rPr>
                <w:color w:val="000000"/>
              </w:rPr>
            </w:pPr>
          </w:p>
        </w:tc>
        <w:tc>
          <w:tcPr>
            <w:tcW w:w="1680" w:type="dxa"/>
            <w:tcBorders>
              <w:top w:val="nil"/>
              <w:left w:val="nil"/>
              <w:bottom w:val="nil"/>
              <w:right w:val="nil"/>
            </w:tcBorders>
            <w:tcMar>
              <w:top w:w="75" w:type="dxa"/>
              <w:bottom w:w="75" w:type="dxa"/>
            </w:tcMar>
            <w:vAlign w:val="center"/>
          </w:tcPr>
          <w:p w14:paraId="7F7CFC67">
            <w:pPr>
              <w:spacing w:line="360" w:lineRule="auto"/>
              <w:jc w:val="left"/>
              <w:textAlignment w:val="center"/>
              <w:rPr>
                <w:color w:val="000000"/>
              </w:rPr>
            </w:pPr>
            <w:r>
              <w:rPr>
                <w:color w:val="000000"/>
              </w:rPr>
              <w:drawing>
                <wp:inline distT="0" distB="0" distL="114300" distR="114300">
                  <wp:extent cx="161925" cy="390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61925" cy="390525"/>
                          </a:xfrm>
                          <a:prstGeom prst="rect">
                            <a:avLst/>
                          </a:prstGeom>
                        </pic:spPr>
                      </pic:pic>
                    </a:graphicData>
                  </a:graphic>
                </wp:inline>
              </w:drawing>
            </w:r>
          </w:p>
        </w:tc>
      </w:tr>
      <w:tr w14:paraId="6461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nil"/>
              <w:left w:val="nil"/>
              <w:bottom w:val="nil"/>
              <w:right w:val="nil"/>
            </w:tcBorders>
            <w:tcMar>
              <w:top w:w="75" w:type="dxa"/>
              <w:bottom w:w="75" w:type="dxa"/>
            </w:tcMar>
            <w:vAlign w:val="center"/>
          </w:tcPr>
          <w:p w14:paraId="0A879020">
            <w:pPr>
              <w:spacing w:line="360" w:lineRule="auto"/>
              <w:jc w:val="left"/>
              <w:textAlignment w:val="center"/>
              <w:rPr>
                <w:rFonts w:eastAsia="Times New Roman" w:cs="Times New Roman"/>
                <w:color w:val="000000"/>
              </w:rPr>
            </w:pPr>
            <w:r>
              <w:rPr>
                <w:rFonts w:eastAsia="Times New Roman" w:cs="Times New Roman"/>
                <w:color w:val="000000"/>
              </w:rPr>
              <w:t>F1</w:t>
            </w:r>
          </w:p>
        </w:tc>
        <w:tc>
          <w:tcPr>
            <w:tcW w:w="1710" w:type="dxa"/>
            <w:tcBorders>
              <w:top w:val="nil"/>
              <w:left w:val="nil"/>
              <w:bottom w:val="nil"/>
              <w:right w:val="nil"/>
            </w:tcBorders>
            <w:tcMar>
              <w:top w:w="75" w:type="dxa"/>
              <w:bottom w:w="75" w:type="dxa"/>
            </w:tcMar>
            <w:vAlign w:val="center"/>
          </w:tcPr>
          <w:p w14:paraId="36480078">
            <w:pPr>
              <w:spacing w:line="360" w:lineRule="auto"/>
              <w:jc w:val="left"/>
              <w:textAlignment w:val="center"/>
              <w:rPr>
                <w:rFonts w:ascii="宋体" w:hAnsi="宋体"/>
                <w:color w:val="000000"/>
              </w:rPr>
            </w:pPr>
            <w:r>
              <w:rPr>
                <w:rFonts w:ascii="宋体" w:hAnsi="宋体"/>
                <w:color w:val="000000"/>
              </w:rPr>
              <w:t>可育∶雄性不育</w:t>
            </w:r>
          </w:p>
          <w:p w14:paraId="477EB534">
            <w:pPr>
              <w:spacing w:line="360" w:lineRule="auto"/>
              <w:jc w:val="left"/>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1</w:t>
            </w:r>
          </w:p>
        </w:tc>
        <w:tc>
          <w:tcPr>
            <w:tcW w:w="780" w:type="dxa"/>
            <w:tcBorders>
              <w:top w:val="nil"/>
              <w:left w:val="nil"/>
              <w:bottom w:val="nil"/>
              <w:right w:val="nil"/>
            </w:tcBorders>
            <w:tcMar>
              <w:top w:w="75" w:type="dxa"/>
              <w:bottom w:w="75" w:type="dxa"/>
            </w:tcMar>
            <w:vAlign w:val="center"/>
          </w:tcPr>
          <w:p w14:paraId="177F2E8B">
            <w:pPr>
              <w:spacing w:line="360" w:lineRule="auto"/>
              <w:jc w:val="left"/>
              <w:textAlignment w:val="center"/>
              <w:rPr>
                <w:rFonts w:eastAsia="Times New Roman" w:cs="Times New Roman"/>
                <w:color w:val="000000"/>
              </w:rPr>
            </w:pPr>
            <w:r>
              <w:rPr>
                <w:rFonts w:eastAsia="Times New Roman" w:cs="Times New Roman"/>
                <w:color w:val="000000"/>
              </w:rPr>
              <w:t>F1</w:t>
            </w:r>
          </w:p>
        </w:tc>
        <w:tc>
          <w:tcPr>
            <w:tcW w:w="2055" w:type="dxa"/>
            <w:tcBorders>
              <w:top w:val="nil"/>
              <w:left w:val="nil"/>
              <w:bottom w:val="nil"/>
              <w:right w:val="nil"/>
            </w:tcBorders>
            <w:tcMar>
              <w:top w:w="75" w:type="dxa"/>
              <w:bottom w:w="75" w:type="dxa"/>
            </w:tcMar>
            <w:vAlign w:val="center"/>
          </w:tcPr>
          <w:p w14:paraId="741CA5BC">
            <w:pPr>
              <w:spacing w:line="360" w:lineRule="auto"/>
              <w:jc w:val="left"/>
              <w:textAlignment w:val="center"/>
              <w:rPr>
                <w:rFonts w:ascii="宋体" w:hAnsi="宋体"/>
                <w:color w:val="000000"/>
              </w:rPr>
            </w:pPr>
            <w:r>
              <w:rPr>
                <w:rFonts w:ascii="宋体" w:hAnsi="宋体"/>
                <w:color w:val="000000"/>
              </w:rPr>
              <w:t>不结籽</w:t>
            </w:r>
          </w:p>
        </w:tc>
        <w:tc>
          <w:tcPr>
            <w:tcW w:w="870" w:type="dxa"/>
            <w:tcBorders>
              <w:top w:val="nil"/>
              <w:left w:val="nil"/>
              <w:bottom w:val="nil"/>
              <w:right w:val="nil"/>
            </w:tcBorders>
            <w:tcMar>
              <w:top w:w="75" w:type="dxa"/>
              <w:bottom w:w="75" w:type="dxa"/>
            </w:tcMar>
            <w:vAlign w:val="center"/>
          </w:tcPr>
          <w:p w14:paraId="222924DF">
            <w:pPr>
              <w:spacing w:line="360" w:lineRule="auto"/>
              <w:jc w:val="left"/>
              <w:textAlignment w:val="center"/>
              <w:rPr>
                <w:rFonts w:eastAsia="Times New Roman" w:cs="Times New Roman"/>
                <w:color w:val="000000"/>
              </w:rPr>
            </w:pPr>
            <w:r>
              <w:rPr>
                <w:rFonts w:eastAsia="Times New Roman" w:cs="Times New Roman"/>
                <w:color w:val="000000"/>
              </w:rPr>
              <w:t>F1</w:t>
            </w:r>
          </w:p>
        </w:tc>
        <w:tc>
          <w:tcPr>
            <w:tcW w:w="1680" w:type="dxa"/>
            <w:tcBorders>
              <w:top w:val="nil"/>
              <w:left w:val="nil"/>
              <w:bottom w:val="nil"/>
              <w:right w:val="nil"/>
            </w:tcBorders>
            <w:tcMar>
              <w:top w:w="75" w:type="dxa"/>
              <w:bottom w:w="75" w:type="dxa"/>
            </w:tcMar>
            <w:vAlign w:val="center"/>
          </w:tcPr>
          <w:p w14:paraId="2290392C">
            <w:pPr>
              <w:spacing w:line="360" w:lineRule="auto"/>
              <w:jc w:val="left"/>
              <w:textAlignment w:val="center"/>
              <w:rPr>
                <w:rFonts w:ascii="宋体" w:hAnsi="宋体"/>
                <w:color w:val="000000"/>
              </w:rPr>
            </w:pPr>
            <w:r>
              <w:rPr>
                <w:rFonts w:ascii="宋体" w:hAnsi="宋体"/>
                <w:color w:val="000000"/>
              </w:rPr>
              <w:t>可育∶雄性不育</w:t>
            </w:r>
          </w:p>
          <w:p w14:paraId="2AF9229C">
            <w:pPr>
              <w:spacing w:line="360" w:lineRule="auto"/>
              <w:jc w:val="left"/>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1</w:t>
            </w:r>
          </w:p>
        </w:tc>
      </w:tr>
      <w:tr w14:paraId="72D0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935" w:type="dxa"/>
            <w:gridSpan w:val="6"/>
            <w:tcBorders>
              <w:top w:val="nil"/>
              <w:left w:val="nil"/>
              <w:bottom w:val="nil"/>
              <w:right w:val="nil"/>
            </w:tcBorders>
            <w:tcMar>
              <w:top w:w="75" w:type="dxa"/>
              <w:bottom w:w="75" w:type="dxa"/>
            </w:tcMar>
            <w:vAlign w:val="center"/>
          </w:tcPr>
          <w:p w14:paraId="7E4A2B8E">
            <w:pPr>
              <w:spacing w:line="360" w:lineRule="auto"/>
              <w:jc w:val="left"/>
              <w:textAlignment w:val="center"/>
              <w:rPr>
                <w:rFonts w:ascii="宋体" w:hAnsi="宋体"/>
                <w:color w:val="000000"/>
              </w:rPr>
            </w:pPr>
            <w:r>
              <w:rPr>
                <w:rFonts w:ascii="宋体" w:hAnsi="宋体"/>
                <w:color w:val="000000"/>
              </w:rPr>
              <w:t>注：</w:t>
            </w:r>
            <w:r>
              <w:rPr>
                <w:rFonts w:eastAsia="Times New Roman" w:cs="Times New Roman"/>
                <w:color w:val="000000"/>
              </w:rPr>
              <w:t>P</w:t>
            </w:r>
            <w:r>
              <w:rPr>
                <w:rFonts w:ascii="宋体" w:hAnsi="宋体"/>
                <w:color w:val="000000"/>
              </w:rPr>
              <w:t>表示亲代，</w:t>
            </w:r>
            <w:r>
              <w:rPr>
                <w:rFonts w:eastAsia="Times New Roman" w:cs="Times New Roman"/>
                <w:color w:val="000000"/>
              </w:rPr>
              <w:t>F1</w:t>
            </w:r>
            <w:r>
              <w:rPr>
                <w:rFonts w:ascii="宋体" w:hAnsi="宋体"/>
                <w:color w:val="000000"/>
              </w:rPr>
              <w:t>表示子一代，</w:t>
            </w:r>
            <w:r>
              <w:rPr>
                <w:rFonts w:eastAsia="Times New Roman" w:cs="Times New Roman"/>
                <w:color w:val="000000"/>
              </w:rPr>
              <w:t>♀</w:t>
            </w:r>
            <w:r>
              <w:rPr>
                <w:rFonts w:ascii="宋体" w:hAnsi="宋体"/>
                <w:color w:val="000000"/>
              </w:rPr>
              <w:t>表示母本，</w:t>
            </w:r>
            <w:r>
              <w:rPr>
                <w:rFonts w:eastAsia="Times New Roman" w:cs="Times New Roman"/>
                <w:color w:val="000000"/>
              </w:rPr>
              <w:t>♂</w:t>
            </w:r>
            <w:r>
              <w:rPr>
                <w:rFonts w:ascii="宋体" w:hAnsi="宋体"/>
                <w:color w:val="000000"/>
              </w:rPr>
              <w:t>表示父本</w:t>
            </w:r>
          </w:p>
        </w:tc>
      </w:tr>
    </w:tbl>
    <w:p w14:paraId="247A4C9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C8ECBB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AC44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954D5">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2B7DB">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9915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F78C6">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A9D2B">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1E6727"/>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1031B"/>
    <w:rsid w:val="00F21C80"/>
    <w:rsid w:val="00F676FD"/>
    <w:rsid w:val="00F72514"/>
    <w:rsid w:val="00FA0944"/>
    <w:rsid w:val="00FB34D2"/>
    <w:rsid w:val="00FB4B17"/>
    <w:rsid w:val="00FC5860"/>
    <w:rsid w:val="00FD377B"/>
    <w:rsid w:val="00FF2D79"/>
    <w:rsid w:val="00FF517A"/>
    <w:rsid w:val="14546D74"/>
    <w:rsid w:val="191772E7"/>
    <w:rsid w:val="24B56CFC"/>
    <w:rsid w:val="27C90AA0"/>
    <w:rsid w:val="38274566"/>
    <w:rsid w:val="703971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F2A59-FF18-4467-B5B2-DABF406E1E6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5214</Words>
  <Characters>6091</Characters>
  <Lines>47</Lines>
  <Paragraphs>13</Paragraphs>
  <TotalTime>0</TotalTime>
  <ScaleCrop>false</ScaleCrop>
  <LinksUpToDate>false</LinksUpToDate>
  <CharactersWithSpaces>6321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2022-06-30T12:10:00Z</dcterms:created>
  <dc:creator>学科网试题生产平台</dc:creator>
  <dc:description>3011217478737920</dc:description>
  <cp:lastModifiedBy>上帝掷骰子吗</cp:lastModifiedBy>
  <dcterms:modified xsi:type="dcterms:W3CDTF">2024-07-20T16:07:35Z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EAFDB86FBD2F42E2AF13B097DA2B0CA6</vt:lpwstr>
  </property>
</Properties>
</file>