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352F0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12446000</wp:posOffset>
            </wp:positionV>
            <wp:extent cx="279400" cy="419100"/>
            <wp:effectExtent l="0" t="0" r="6350" b="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年湖南省长沙市中考生物试卷</w:t>
      </w:r>
    </w:p>
    <w:p w14:paraId="330F5289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分）</w:t>
      </w:r>
    </w:p>
    <w:p w14:paraId="42BA8E5C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中国植物园的图标由银杏和水杉组成，如图所示。银杏和水杉都属于（　　）</w:t>
      </w:r>
    </w:p>
    <w:p w14:paraId="489593BC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1247775" cy="1257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363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苔藓植物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蕨类植物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裸子植物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被子植物</w:t>
      </w:r>
    </w:p>
    <w:p w14:paraId="3376A8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谚语“清明雨水多，竹笋满山坡”中，促进竹笋生长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生态因素是（　　）</w:t>
      </w:r>
    </w:p>
    <w:p w14:paraId="386F56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阳光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空气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水分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温度</w:t>
      </w:r>
    </w:p>
    <w:p w14:paraId="621443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某种植物可以通过输导组织向叶片输送有毒物质防止昆虫啃食。龟甲（一种昆虫）能巧妙选择食用部位，避免因毒液流出而中毒。据此推测，龟甲在取食时没有破坏的结构是（　　）</w:t>
      </w:r>
    </w:p>
    <w:p w14:paraId="3099C3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叶肉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叶脉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上表皮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下表皮</w:t>
      </w:r>
    </w:p>
    <w:p w14:paraId="0B5C66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芦根是芦苇的根，可制成中药，具有清热生津的作用。芦根所属的结构层次是（　　）</w:t>
      </w:r>
    </w:p>
    <w:p w14:paraId="2724CC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器官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植物体</w:t>
      </w:r>
    </w:p>
    <w:p w14:paraId="3C7AA2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春季植树时，移栽的树苗被剪去大量的枝叶，这样能提高移栽成活率的原因是（　　）</w:t>
      </w:r>
    </w:p>
    <w:p w14:paraId="712B20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降低了叶片的光合作用</w:t>
      </w:r>
    </w:p>
    <w:p w14:paraId="4F017F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降低了叶片的蒸腾作用</w:t>
      </w:r>
    </w:p>
    <w:p w14:paraId="5D3A9B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促进了植物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呼吸作用</w:t>
      </w:r>
    </w:p>
    <w:p w14:paraId="33D519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促进了水和无机盐的吸收</w:t>
      </w:r>
    </w:p>
    <w:p w14:paraId="535DE1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截至</w:t>
      </w: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年底，中国西南野生生物种质资源库已保存野生植物种子</w:t>
      </w:r>
      <w:r>
        <w:rPr>
          <w:rFonts w:eastAsia="Times New Roman" w:cs="Times New Roman"/>
          <w:color w:val="000000"/>
        </w:rPr>
        <w:t>10601</w:t>
      </w:r>
      <w:r>
        <w:rPr>
          <w:rFonts w:ascii="宋体" w:hAnsi="宋体"/>
          <w:color w:val="000000"/>
        </w:rPr>
        <w:t>种。要长期保存种子，种质资源库应保持（　　）</w:t>
      </w:r>
    </w:p>
    <w:p w14:paraId="37C57F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温暖潮湿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低温潮湿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温暖干燥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低温干燥</w:t>
      </w:r>
    </w:p>
    <w:p w14:paraId="6D484C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青春期是生长发育发生重要变化的时期。下列青少年行为习惯不健康的是（　　）</w:t>
      </w:r>
    </w:p>
    <w:p w14:paraId="3F5A518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腰背挺直、坐姿端正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规律进餐、足量饮水</w:t>
      </w:r>
    </w:p>
    <w:p w14:paraId="446C467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劳逸结合、睡眠充足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躺卧看书、直视强光</w:t>
      </w:r>
    </w:p>
    <w:p w14:paraId="17E54F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端午佳节，家人团聚包粽子。下列包粽子的原材料中富含淀粉的是（　　）</w:t>
      </w:r>
    </w:p>
    <w:p w14:paraId="19C7C3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糯米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食盐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咸蛋黄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五花肉</w:t>
      </w:r>
    </w:p>
    <w:p w14:paraId="30D7B5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某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型血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幼儿因病需要大量输血，根据输血原则，他输入血液的血型应是（　　）</w:t>
      </w:r>
    </w:p>
    <w:p w14:paraId="7B6269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型血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型血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型血</w:t>
      </w:r>
    </w:p>
    <w:p w14:paraId="7F14FD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如图是显微镜下小鱼尾鳍内毛细血管的血液流动情况。要观察与图中毛细血管相连的小动脉，恰当的操作是（　　）</w:t>
      </w:r>
    </w:p>
    <w:p w14:paraId="350B2D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933450" cy="9239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8067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换用高倍目镜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调节细准焦螺旋</w:t>
      </w:r>
    </w:p>
    <w:p w14:paraId="439B1C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换用较大的光圈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向右下移动培养皿</w:t>
      </w:r>
    </w:p>
    <w:p w14:paraId="3E0B80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尿毒症患者不能正常形成尿液，病情严重时会危及生命，需进行器官移植。患者需移植的器官是（　　）</w:t>
      </w:r>
    </w:p>
    <w:p w14:paraId="5937CC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肾脏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心脏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肝脏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皮肤</w:t>
      </w:r>
    </w:p>
    <w:p w14:paraId="664749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在冬奥会滑雪比赛中，运动员协调运动、维持身体平衡的结构是（　　）</w:t>
      </w:r>
    </w:p>
    <w:p w14:paraId="124577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脑干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小脑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脊髓</w:t>
      </w:r>
    </w:p>
    <w:p w14:paraId="5C7C7E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国画大师用画笔将虾的姿态活灵活现地呈现出来，如图所示。根据所学知识完成下面小题：</w:t>
      </w:r>
    </w:p>
    <w:p w14:paraId="59DC9B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04950" cy="1533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95B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13. 依据国画中虾的身体和附肢的特征，判断虾属于（　　）</w:t>
      </w:r>
    </w:p>
    <w:p w14:paraId="57CF2B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腔肠动物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节肢动物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软体动物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线形动物</w:t>
      </w:r>
    </w:p>
    <w:p w14:paraId="685071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14. 图中所指附肢的主要功能是（　　）</w:t>
      </w:r>
    </w:p>
    <w:p w14:paraId="388366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呼吸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取食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步行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游泳</w:t>
      </w:r>
    </w:p>
    <w:p w14:paraId="44D638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“候鸟的欢歌、麋鹿的倩影、江豚的微笑”展示出洞庭湖生态保护区的勃勃生机。其中的麋鹿和江豚为哺乳动物，它们与候鸟的区别是（　　）</w:t>
      </w:r>
    </w:p>
    <w:p w14:paraId="639257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体内有脊柱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体温恒定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胎生哺乳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用肺呼吸</w:t>
      </w:r>
    </w:p>
    <w:p w14:paraId="6783C8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宇航员在太空中长期工作会导致运动机能下降（主要影响收缩功能）。中国空间站上的宇航员坚持锻炼身体，目的是防止（　　）</w:t>
      </w:r>
    </w:p>
    <w:p w14:paraId="460880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肌肉萎缩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关节脱臼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骨裂骨折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韧带拉伤</w:t>
      </w:r>
    </w:p>
    <w:p w14:paraId="42159C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人们通过科学引入瓢虫控制蚜虫的数量，减轻了蚜虫对作物的危害。这体现了动物能（　　）</w:t>
      </w:r>
    </w:p>
    <w:p w14:paraId="55FEE1A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维持生态平衡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促进物质循环</w:t>
      </w:r>
    </w:p>
    <w:p w14:paraId="219F8E3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帮助植物传粉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帮助传播种子</w:t>
      </w:r>
    </w:p>
    <w:p w14:paraId="5A236C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如图装置中气球会变大，瓶中有酒味。瓶中加入的微生物是（　　）</w:t>
      </w:r>
    </w:p>
    <w:p w14:paraId="05C06A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981075" cy="847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04D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乳酸菌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酵母菌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醋酸菌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甲烷菌</w:t>
      </w:r>
    </w:p>
    <w:p w14:paraId="007FDE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爬行动物和鸟类都在陆地上产卵。它们卵的下列结构中具有保护作用并能减少水分丢失的是（　　）</w:t>
      </w:r>
    </w:p>
    <w:p w14:paraId="4C543F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卵壳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卵白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卵黄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气孔</w:t>
      </w:r>
    </w:p>
    <w:p w14:paraId="5B1DDD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“剪茎作种，今岁一茎，次年便可种数百亩”是明代《农政全书》中记载的甘薯种植方法。利用甘薯的茎繁殖的技术是（　　）</w:t>
      </w:r>
    </w:p>
    <w:p w14:paraId="2D95DB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杂交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扦插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嫁接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组织培养</w:t>
      </w:r>
    </w:p>
    <w:p w14:paraId="77BD31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在观察记录的动物行为中，属于学习行为的是（　　）</w:t>
      </w:r>
    </w:p>
    <w:p w14:paraId="4CCC81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家蚕结茧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蜘蛛结网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蜻蜓点水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鹦鹉学舌</w:t>
      </w:r>
    </w:p>
    <w:p w14:paraId="7C32C1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在公共场所遇到有人突然晕倒时，立即拨打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急救电话。不需要告知急救中心的是（　　）</w:t>
      </w:r>
    </w:p>
    <w:p w14:paraId="0AED8B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事发地点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联系方式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基本症状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家庭情况</w:t>
      </w:r>
    </w:p>
    <w:p w14:paraId="522CA8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我国医疗专项集采大大降低了患者的治疗成本。其中胰岛素专项集采的受益人群是（　　）</w:t>
      </w:r>
    </w:p>
    <w:p w14:paraId="0C1FDB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糖尿病患者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侏儒症患者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白血病患者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肺癌患者</w:t>
      </w:r>
    </w:p>
    <w:p w14:paraId="62D0D5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北京周口店遗址是亚洲大陆远古时期人类发展历史的重要遗存。下列证据能说明北京猿人具有较发达大脑的是（　　）</w:t>
      </w:r>
    </w:p>
    <w:p w14:paraId="41DA338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分化的牙齿化石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较为宽阔的髋骨化石</w:t>
      </w:r>
    </w:p>
    <w:p w14:paraId="73697F4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粗壮的下肢骨化石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脑容量大的头盖骨化石</w:t>
      </w:r>
    </w:p>
    <w:p w14:paraId="56D4F2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“三分治疗，七分护理”。在白衣天使的日常工作中，属于关注病人心理健康的是（　　）</w:t>
      </w:r>
    </w:p>
    <w:p w14:paraId="3A51C0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处理伤口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安抚情绪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更换药物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监测血压</w:t>
      </w:r>
    </w:p>
    <w:p w14:paraId="3B38195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二、识图作答题（每小题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分）</w:t>
      </w:r>
    </w:p>
    <w:p w14:paraId="449F18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如图分别为人的神经元和细菌模式图，据图回答：</w:t>
      </w:r>
    </w:p>
    <w:p w14:paraId="5CFCE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271905"/>
            <wp:effectExtent l="0" t="0" r="0" b="444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71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A40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（1）由图判断，人和细菌中属于原核生物的是_____，理由是_____。</w:t>
      </w:r>
    </w:p>
    <w:p w14:paraId="5815D9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（2）两种细胞都具有结构①和③，其中①是_____（填细胞结构），能控制物质进出；两种细胞都没有_____（填细胞结构），只能利用现成的有机物生活。</w:t>
      </w:r>
    </w:p>
    <w:p w14:paraId="1F83E7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（3）图中传出信息（传导神经冲动）的结构是_____（填序号）。</w:t>
      </w:r>
    </w:p>
    <w:p w14:paraId="16B9AA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甲、乙分别为膈肌的运动、肺泡与血液之间的气体交换示意图，据图回答：</w:t>
      </w:r>
    </w:p>
    <w:p w14:paraId="08BA16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95750" cy="16954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24E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（1）图甲中的①是_____（填器官名称），是呼吸系统的主要器官。图甲中的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是_____（填气体名称），该气体扩散进入血液后与红细胞结合。</w:t>
      </w:r>
    </w:p>
    <w:p w14:paraId="40A650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（2）图甲所示膈肌收缩时，人体处于_____状态（填“吸气”或“呼气”），此时图乙中肺泡内的气体压力_____外界气压（填“高于”“等于”或“低于”）。</w:t>
      </w:r>
    </w:p>
    <w:p w14:paraId="0C88DB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（3）下列运动中，相同时间内需要能量最少的可能是_____（填运动名称）。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561"/>
        <w:gridCol w:w="1103"/>
        <w:gridCol w:w="1103"/>
        <w:gridCol w:w="1103"/>
        <w:gridCol w:w="1455"/>
      </w:tblGrid>
      <w:tr w14:paraId="340B2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28779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运动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FA97C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慢跑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04A60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游泳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3EA07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散步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E9C32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打篮球</w:t>
            </w:r>
          </w:p>
        </w:tc>
      </w:tr>
      <w:tr w14:paraId="3D040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24F3A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每小时耗氧量（升）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19BC5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5ECB4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2B642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B3335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</w:t>
            </w:r>
          </w:p>
        </w:tc>
      </w:tr>
    </w:tbl>
    <w:p w14:paraId="34A4F389">
      <w:pPr>
        <w:spacing w:line="360" w:lineRule="auto"/>
        <w:jc w:val="left"/>
        <w:textAlignment w:val="center"/>
        <w:rPr>
          <w:color w:val="000000"/>
        </w:rPr>
      </w:pPr>
    </w:p>
    <w:p w14:paraId="7AB813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如图为花的部分结构与有性生殖图解，请写出标号所代表的内容：</w:t>
      </w:r>
    </w:p>
    <w:p w14:paraId="2E0AF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30680"/>
            <wp:effectExtent l="0" t="0" r="0" b="762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31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E5721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；②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；③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；④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；⑤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77B8748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三、探究实践题（每小题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分）</w:t>
      </w:r>
    </w:p>
    <w:p w14:paraId="418505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龋齿是指在细菌的作用下，牙齿发生的慢性病变。为了改善儿童的牙齿健康，某地研究机构抽取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所学校的</w:t>
      </w:r>
      <w:r>
        <w:rPr>
          <w:rFonts w:eastAsia="Times New Roman" w:cs="Times New Roman"/>
          <w:color w:val="000000"/>
        </w:rPr>
        <w:t>900</w:t>
      </w:r>
      <w:r>
        <w:rPr>
          <w:rFonts w:ascii="宋体" w:hAnsi="宋体"/>
          <w:color w:val="000000"/>
        </w:rPr>
        <w:t>位学生作为研究对象，统计龋齿情况以及行为习惯。具体数据如下表：</w:t>
      </w:r>
    </w:p>
    <w:tbl>
      <w:tblPr>
        <w:tblStyle w:val="5"/>
        <w:tblW w:w="191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00"/>
        <w:gridCol w:w="1983"/>
        <w:gridCol w:w="1983"/>
        <w:gridCol w:w="1983"/>
        <w:gridCol w:w="1983"/>
        <w:gridCol w:w="2949"/>
        <w:gridCol w:w="2949"/>
        <w:gridCol w:w="2940"/>
      </w:tblGrid>
      <w:tr w14:paraId="016D2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6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8F48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71600" cy="619125"/>
                  <wp:effectExtent l="0" t="0" r="0" b="9525"/>
                  <wp:docPr id="100010" name="图片 100010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0" name="图片 100010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FB1F1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咬手指、睡前进食等行为</w:t>
            </w:r>
          </w:p>
        </w:tc>
        <w:tc>
          <w:tcPr>
            <w:tcW w:w="426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0D8E9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食用碳酸饮料及甜品</w:t>
            </w:r>
          </w:p>
        </w:tc>
        <w:tc>
          <w:tcPr>
            <w:tcW w:w="958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F10E2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刷牙频率（次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天）</w:t>
            </w:r>
          </w:p>
        </w:tc>
      </w:tr>
      <w:tr w14:paraId="42B21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73957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FE243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有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919E1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F1121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经常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12CC6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偶尔</w:t>
            </w:r>
          </w:p>
        </w:tc>
        <w:tc>
          <w:tcPr>
            <w:tcW w:w="3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7187C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次</w:t>
            </w:r>
          </w:p>
        </w:tc>
        <w:tc>
          <w:tcPr>
            <w:tcW w:w="3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BBAE2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次</w:t>
            </w:r>
          </w:p>
        </w:tc>
        <w:tc>
          <w:tcPr>
            <w:tcW w:w="3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E0FF3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不刷</w:t>
            </w:r>
          </w:p>
        </w:tc>
      </w:tr>
      <w:tr w14:paraId="4D6E0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B647A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有龋齿（</w:t>
            </w:r>
            <w:r>
              <w:rPr>
                <w:rFonts w:eastAsia="Times New Roman" w:cs="Times New Roman"/>
                <w:color w:val="000000"/>
              </w:rPr>
              <w:t>600</w:t>
            </w:r>
            <w:r>
              <w:rPr>
                <w:rFonts w:ascii="宋体" w:hAnsi="宋体"/>
                <w:color w:val="000000"/>
              </w:rPr>
              <w:t>人）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D695D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361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86B12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239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1663B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415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72217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185</w:t>
            </w:r>
          </w:p>
        </w:tc>
        <w:tc>
          <w:tcPr>
            <w:tcW w:w="3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B9849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63</w:t>
            </w:r>
          </w:p>
        </w:tc>
        <w:tc>
          <w:tcPr>
            <w:tcW w:w="3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8C9A7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489</w:t>
            </w:r>
          </w:p>
        </w:tc>
        <w:tc>
          <w:tcPr>
            <w:tcW w:w="3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66FE9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48</w:t>
            </w:r>
          </w:p>
        </w:tc>
      </w:tr>
      <w:tr w14:paraId="620A7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42BC6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无龋齿（</w:t>
            </w:r>
            <w:r>
              <w:rPr>
                <w:rFonts w:eastAsia="Times New Roman" w:cs="Times New Roman"/>
                <w:color w:val="000000"/>
              </w:rPr>
              <w:t>300</w:t>
            </w:r>
            <w:r>
              <w:rPr>
                <w:rFonts w:ascii="宋体" w:hAnsi="宋体"/>
                <w:color w:val="000000"/>
              </w:rPr>
              <w:t>人）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5EBB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102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5EB0C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198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75C8E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58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1686A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242</w:t>
            </w:r>
          </w:p>
        </w:tc>
        <w:tc>
          <w:tcPr>
            <w:tcW w:w="3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DEB92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197</w:t>
            </w:r>
          </w:p>
        </w:tc>
        <w:tc>
          <w:tcPr>
            <w:tcW w:w="3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5820C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103</w:t>
            </w:r>
          </w:p>
        </w:tc>
        <w:tc>
          <w:tcPr>
            <w:tcW w:w="3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26A90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  <w:tr w14:paraId="1651C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8D201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总计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56248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463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0BA35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437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5147B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473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9C0CF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427</w:t>
            </w:r>
          </w:p>
        </w:tc>
        <w:tc>
          <w:tcPr>
            <w:tcW w:w="3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7A2A9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260</w:t>
            </w:r>
          </w:p>
        </w:tc>
        <w:tc>
          <w:tcPr>
            <w:tcW w:w="3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B7E97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592</w:t>
            </w:r>
          </w:p>
        </w:tc>
        <w:tc>
          <w:tcPr>
            <w:tcW w:w="3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75945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48</w:t>
            </w:r>
          </w:p>
        </w:tc>
      </w:tr>
    </w:tbl>
    <w:p w14:paraId="18BB62A8">
      <w:pPr>
        <w:spacing w:line="360" w:lineRule="auto"/>
        <w:jc w:val="left"/>
        <w:textAlignment w:val="center"/>
        <w:rPr>
          <w:color w:val="000000"/>
        </w:rPr>
      </w:pPr>
    </w:p>
    <w:p w14:paraId="300063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（1）该研究机构采用的研究方法是_____。</w:t>
      </w:r>
    </w:p>
    <w:p w14:paraId="2E4EB7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（2）有咬手指、睡前进食等行为的学生患龋齿的比例_____（填“高于”“等于”或“低于”）无这些行为的学生。</w:t>
      </w:r>
    </w:p>
    <w:p w14:paraId="753ECA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（3）经常食用甜品易患龋齿的原因：甜品中含_____，有利于口腔内细菌的生长繁殖。为减小患龋齿的风险，食用甜品后，应立即_____。</w:t>
      </w:r>
    </w:p>
    <w:p w14:paraId="76CE44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（4）中国疾控中心的护牙海报展示了科学刷牙的顺序（以儿童为例），如图。在科学刷牙时，最先刷的是_____（填“门齿”“犬齿”或“臼齿”）。</w:t>
      </w:r>
    </w:p>
    <w:p w14:paraId="11A6E0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000625" cy="8667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396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为了解某保鲜剂对水果的保鲜效果，兴趣小组以百香果为材料开展了相关探究，实验结果如图：</w:t>
      </w:r>
    </w:p>
    <w:p w14:paraId="22CFB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097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6F2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实验中有一组不处理（没有加保鲜剂），其目的是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351F8C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实验结论：该保鲜剂具有保鲜效果，且在一定范围内，浓度越高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71DC1F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要在本实验的基础上进一步设计实验，比较该保鲜剂在室温和低温下的保鲜效果。请你设计一个表格，用于记录实验数据。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5B61F0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为探究能卷舌基因（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）和不能卷舌基因（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）在亲子代间的传递规律，某班同学用笔杆、纸盒、标签纸等设计了如图实验装置。实验步骤：分别从两个纸盒中随机抽取一支笔杆，记录笔杆组合类型，然后放回原纸盒中，摇匀再取，每组记录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次。统计结果如表格所示。回答以下问题：</w:t>
      </w:r>
    </w:p>
    <w:p w14:paraId="616C68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19300" cy="1752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90"/>
        <w:gridCol w:w="450"/>
        <w:gridCol w:w="450"/>
        <w:gridCol w:w="450"/>
        <w:gridCol w:w="450"/>
        <w:gridCol w:w="450"/>
        <w:gridCol w:w="660"/>
      </w:tblGrid>
      <w:tr w14:paraId="72E4A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38C8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809750" cy="600075"/>
                  <wp:effectExtent l="0" t="0" r="0" b="9525"/>
                  <wp:docPr id="100014" name="图片 10001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4" name="图片 10001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0929C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31E38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46330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A9974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四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C6E2F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85A50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合计</w:t>
            </w:r>
          </w:p>
        </w:tc>
      </w:tr>
      <w:tr w14:paraId="0FC73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C4068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甲（</w:t>
            </w: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）乙（</w:t>
            </w: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C546E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75C6C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527BA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F609B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EE9F9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4D8F2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23</w:t>
            </w:r>
          </w:p>
        </w:tc>
      </w:tr>
      <w:tr w14:paraId="203CF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00A91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甲（</w:t>
            </w: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）乙（</w:t>
            </w: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1A454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423BC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C60EB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137A3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F5504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A0C48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</w:t>
            </w:r>
          </w:p>
        </w:tc>
      </w:tr>
      <w:tr w14:paraId="20B64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9F719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甲（</w:t>
            </w: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）乙（</w:t>
            </w: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59B59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D9DDF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EF8D2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C8CFB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AF540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2B022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29</w:t>
            </w:r>
          </w:p>
        </w:tc>
      </w:tr>
      <w:tr w14:paraId="19B2E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5167A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甲（</w:t>
            </w: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）乙（</w:t>
            </w: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10E23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D0457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C2445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FF791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56ED7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C247D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26</w:t>
            </w:r>
          </w:p>
        </w:tc>
      </w:tr>
    </w:tbl>
    <w:p w14:paraId="70A4476E">
      <w:pPr>
        <w:spacing w:line="360" w:lineRule="auto"/>
        <w:jc w:val="left"/>
        <w:textAlignment w:val="center"/>
        <w:rPr>
          <w:color w:val="000000"/>
        </w:rPr>
      </w:pPr>
    </w:p>
    <w:p w14:paraId="470C21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（1）实验中笔杆模拟的是染色体，标签纸模拟的是_____。后代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表现的性状是_____。</w:t>
      </w:r>
    </w:p>
    <w:p w14:paraId="4F2309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（2）在实验统计结果中，后代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个体的比例是_____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。</w:t>
      </w:r>
    </w:p>
    <w:p w14:paraId="224E0F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（3）该模拟实验得到的数据是否符合预测结果？判断并说出理由：_____。</w:t>
      </w:r>
    </w:p>
    <w:p w14:paraId="79D9AAA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四、分析说明题（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分、</w:t>
      </w:r>
      <w:r>
        <w:rPr>
          <w:rFonts w:eastAsia="Times New Roman" w:cs="Times New Roman"/>
          <w:b/>
          <w:color w:val="000000"/>
          <w:sz w:val="24"/>
        </w:rPr>
        <w:t>33</w:t>
      </w:r>
      <w:r>
        <w:rPr>
          <w:rFonts w:ascii="宋体" w:hAnsi="宋体"/>
          <w:b/>
          <w:color w:val="000000"/>
          <w:sz w:val="24"/>
        </w:rPr>
        <w:t>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分、</w:t>
      </w:r>
      <w:r>
        <w:rPr>
          <w:rFonts w:eastAsia="Times New Roman" w:cs="Times New Roman"/>
          <w:b/>
          <w:color w:val="000000"/>
          <w:sz w:val="24"/>
        </w:rPr>
        <w:t>34</w:t>
      </w:r>
      <w:r>
        <w:rPr>
          <w:rFonts w:ascii="宋体" w:hAnsi="宋体"/>
          <w:b/>
          <w:color w:val="000000"/>
          <w:sz w:val="24"/>
        </w:rPr>
        <w:t>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14:paraId="7F373A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中华民族从远古时代起就进行着艰苦卓绝的劳动和斗争，发展了农业生产，对人类文明作出了巨大贡献。分析以下材料回答问题：</w:t>
      </w:r>
    </w:p>
    <w:p w14:paraId="537CC2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材料一：“五谷丰登、六畜兴旺”中“五谷”在甲骨文时期就已存在，关于“五谷”的某种解释如图所示：</w:t>
      </w:r>
    </w:p>
    <w:p w14:paraId="17301A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14775" cy="3143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FE6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材料二：《齐民要术》被称为中国古代农业的“百科全书”，至今还具有指导意义，如“区间草生，锄之”“正其行、通其风”“凡美田之法，绿豆为上”等。</w:t>
      </w:r>
    </w:p>
    <w:p w14:paraId="31148E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材料三：我国全面建立粮食科技创新体系，大力培育优良品种，推广应用科学施肥、节水灌溉、绿色防治等技术，确保“中国人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饭碗任何时候都要牢牢端在自己手中，饭碗主要装中国粮”。</w:t>
      </w:r>
    </w:p>
    <w:p w14:paraId="5DDE19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甲骨文中的“黍”“稷”等字将作物舒展的茎叶形象地表现出来。舒展的茎叶有利于作物进行_____作用，把二氧化碳和水转化为有机物储存在种子中。“菽”是指双子叶植物大豆，其种子结构中储存营养的是_____。</w:t>
      </w:r>
    </w:p>
    <w:p w14:paraId="1EA25A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（2）在劳动生产中要及时锄草保证产量，这是因为杂草和作物之间存在_____关系。</w:t>
      </w:r>
    </w:p>
    <w:p w14:paraId="582D1B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（3）湖南水稻育种团队通过杂交、诱变等技术，改变水稻细胞中的_____，培育出超级杂交稻、低镉水稻、耐盐碱水稻等品种，为国家粮食安全作出了贡献。</w:t>
      </w:r>
    </w:p>
    <w:p w14:paraId="310EF4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（4）现代农业中种植的紫云英与绿豆均为豆科植物，根系中含能固氮的根瘤菌。它们作为绿肥可为作物的生长提供_____，从而达到“美田”（即肥田）的目的。</w:t>
      </w:r>
    </w:p>
    <w:p w14:paraId="3945CE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（5）过度施肥会造成环境污染。为推广化肥减量增效技术，在指导农民精准施肥前，农业技术员需要通过检测、查阅等获取哪些数据？_____。</w:t>
      </w:r>
    </w:p>
    <w:p w14:paraId="4DA6DD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接种疫苗是保护自己和家人健康的重要手段之一。自</w:t>
      </w: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月首批新冠病毒疫苗开始接种起，我国完成了世界上人数最多、规模最大的新冠病毒疫苗接种。截至今年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日，全国累计接种新冠病毒疫苗</w:t>
      </w:r>
      <w:r>
        <w:rPr>
          <w:rFonts w:eastAsia="Times New Roman" w:cs="Times New Roman"/>
          <w:color w:val="000000"/>
        </w:rPr>
        <w:t>338299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万剂次。根据所学知识，回答问题：</w:t>
      </w:r>
    </w:p>
    <w:p w14:paraId="4DAFE0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251710"/>
            <wp:effectExtent l="0" t="0" r="0" b="1524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5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D28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（1）接种新冠病毒疫苗可以使人体内产生相应的_____，从而提高对新冠肺炎的抵抗力。</w:t>
      </w:r>
    </w:p>
    <w:p w14:paraId="2E57D5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（2）接种疫苗后，依然要做好个人防护。下列行为不符合个人防护要求的是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19A607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核酸检测保持距离</w:t>
      </w:r>
    </w:p>
    <w:p w14:paraId="050C25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高烧不适自我治疗</w:t>
      </w:r>
    </w:p>
    <w:p w14:paraId="25C479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在外就餐公筷公勺</w:t>
      </w:r>
    </w:p>
    <w:p w14:paraId="549F5A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脏污口罩及时更换</w:t>
      </w:r>
    </w:p>
    <w:p w14:paraId="65F73C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（3）新冠病毒结构简单，仅由_____外壳和内部的遗传物质组成。短短几年时间内，世界卫生组织公布需要关注的病毒株系就有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种，目前奥密克戎已取代德尔塔成为主要流行的病毒株系，这说明新冠病毒具有_____的特征。我国疫苗经历了多种病毒株系的挑战，对目前流行的奥密克戎仍具较高的保护效力。</w:t>
      </w:r>
    </w:p>
    <w:p w14:paraId="1E588E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（4）截至今年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日，湖南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岁及以上人群新冠病毒疫苗接种覆盖</w:t>
      </w:r>
      <w:r>
        <w:rPr>
          <w:rFonts w:eastAsia="Times New Roman" w:cs="Times New Roman"/>
          <w:color w:val="000000"/>
        </w:rPr>
        <w:t>1149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万人，接种覆盖率为</w:t>
      </w:r>
      <w:r>
        <w:rPr>
          <w:rFonts w:eastAsia="Times New Roman" w:cs="Times New Roman"/>
          <w:color w:val="000000"/>
        </w:rPr>
        <w:t>87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0%</w:t>
      </w:r>
      <w:r>
        <w:rPr>
          <w:rFonts w:ascii="宋体" w:hAnsi="宋体"/>
          <w:color w:val="000000"/>
        </w:rPr>
        <w:t>，有序推进符合条件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老年人尽快接种疫苗至关重要。如图为中国香港卫生署公布的我国疫苗保护效力的相关数据。请分析数据，为社区防疫宣传提供老年人“应接尽接”的理由。_____。</w:t>
      </w:r>
    </w:p>
    <w:p w14:paraId="20DF09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为介绍中国生物多样性保护理念和实践，增进国际社会对中国生物多样性保护的了解，国务院新闻办公室发表了《中国的生物多样性保护》白皮书。根据所学回答问题：</w:t>
      </w:r>
    </w:p>
    <w:p w14:paraId="61B73B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（1）“生物多样性”是生物（动物、植物、微生物）与环境形成的生态复合体以及与此相关的各种生态过程的总和，包括生态系统、_____和基因三个层次。</w:t>
      </w:r>
    </w:p>
    <w:p w14:paraId="681500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2011</w:t>
      </w:r>
      <w:r>
        <w:rPr>
          <w:rFonts w:ascii="宋体" w:hAnsi="宋体"/>
          <w:color w:val="000000"/>
        </w:rPr>
        <w:t>年以来，我国建立了</w:t>
      </w:r>
      <w:r>
        <w:rPr>
          <w:rFonts w:eastAsia="Times New Roman" w:cs="Times New Roman"/>
          <w:color w:val="000000"/>
        </w:rPr>
        <w:t>380</w:t>
      </w:r>
      <w:r>
        <w:rPr>
          <w:rFonts w:ascii="宋体" w:hAnsi="宋体"/>
          <w:color w:val="000000"/>
        </w:rPr>
        <w:t>个鸟类观测样区，</w:t>
      </w:r>
      <w:r>
        <w:rPr>
          <w:rFonts w:eastAsia="Times New Roman" w:cs="Times New Roman"/>
          <w:color w:val="000000"/>
        </w:rPr>
        <w:t>159</w:t>
      </w:r>
      <w:r>
        <w:rPr>
          <w:rFonts w:ascii="宋体" w:hAnsi="宋体"/>
          <w:color w:val="000000"/>
        </w:rPr>
        <w:t>个两栖动物观测样区，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个哺乳动物观测样区和</w:t>
      </w:r>
      <w:r>
        <w:rPr>
          <w:rFonts w:eastAsia="Times New Roman" w:cs="Times New Roman"/>
          <w:color w:val="000000"/>
        </w:rPr>
        <w:t>140</w:t>
      </w:r>
      <w:r>
        <w:rPr>
          <w:rFonts w:ascii="宋体" w:hAnsi="宋体"/>
          <w:color w:val="000000"/>
        </w:rPr>
        <w:t>个蝴蝶观测样区。以上观测的对象，属于无脊椎动物的是_____，需在水域环境及其附近进行观测的是_____。</w:t>
      </w:r>
    </w:p>
    <w:p w14:paraId="14652B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（3）为全面构建以国家公园为主体的自然保护地体系，去年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月，我国正式设立三江源、大熊猫、东北虎豹、海南热带雨林、武夷山等第一批国家公园。其中海南热带雨林国家公园主要保护_____生态系统，这也是海南长臂猿唯一的_____。</w:t>
      </w:r>
    </w:p>
    <w:p w14:paraId="42384A04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（4）中国东北虎豹国家公园与俄罗斯“豹之乡”国家公园开展国际合作，建立跨境自然保护地和生态廊道，野生东北虎开始在中俄保护地间自由迁移。这种国际合作为什么更有利于东北虎的保护？_____。</w:t>
      </w:r>
    </w:p>
    <w:p w14:paraId="2DBB10D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A2A6E5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46A19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EDC30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AEF49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57B24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211F1D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60486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D72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9054D1"/>
    <w:rsid w:val="198354B3"/>
    <w:rsid w:val="26D05C18"/>
    <w:rsid w:val="28EC03DC"/>
    <w:rsid w:val="38274566"/>
    <w:rsid w:val="6C58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2B6BA-A9EF-43DD-9E7E-9D36120865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4355</Words>
  <Characters>4797</Characters>
  <Lines>37</Lines>
  <Paragraphs>10</Paragraphs>
  <TotalTime>0</TotalTime>
  <ScaleCrop>false</ScaleCrop>
  <LinksUpToDate>false</LinksUpToDate>
  <CharactersWithSpaces>5053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2022-07-31T16:37:00Z</dcterms:created>
  <dc:creator>学科网试题生产平台</dc:creator>
  <dc:description>3032913273274368</dc:description>
  <cp:lastModifiedBy>上帝掷骰子吗</cp:lastModifiedBy>
  <dcterms:modified xsi:type="dcterms:W3CDTF">2024-07-20T16:07:43Z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3D35538225C04D93A7D020454227CCDF</vt:lpwstr>
  </property>
</Properties>
</file>