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52F2FF">
      <w:pPr>
        <w:spacing w:line="285"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11620500</wp:posOffset>
            </wp:positionH>
            <wp:positionV relativeFrom="topMargin">
              <wp:posOffset>12090400</wp:posOffset>
            </wp:positionV>
            <wp:extent cx="482600" cy="266700"/>
            <wp:effectExtent l="0" t="0" r="12700" b="0"/>
            <wp:wrapNone/>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0"/>
                    <a:stretch>
                      <a:fillRect/>
                    </a:stretch>
                  </pic:blipFill>
                  <pic:spPr>
                    <a:xfrm>
                      <a:off x="0" y="0"/>
                      <a:ext cx="482600" cy="266700"/>
                    </a:xfrm>
                    <a:prstGeom prst="rect">
                      <a:avLst/>
                    </a:prstGeom>
                  </pic:spPr>
                </pic:pic>
              </a:graphicData>
            </a:graphic>
          </wp:anchor>
        </w:drawing>
      </w:r>
      <w:r>
        <w:rPr>
          <w:rFonts w:ascii="宋体" w:hAnsi="宋体" w:eastAsia="宋体" w:cs="宋体"/>
          <w:b/>
          <w:color w:val="auto"/>
          <w:sz w:val="32"/>
        </w:rPr>
        <w:t>江西省</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w:t>
      </w:r>
    </w:p>
    <w:p w14:paraId="7F7DEDA2">
      <w:pPr>
        <w:spacing w:line="285" w:lineRule="auto"/>
        <w:jc w:val="center"/>
      </w:pPr>
      <w:r>
        <w:rPr>
          <w:rFonts w:ascii="宋体" w:hAnsi="宋体" w:eastAsia="宋体" w:cs="宋体"/>
          <w:b/>
          <w:color w:val="auto"/>
          <w:sz w:val="32"/>
        </w:rPr>
        <w:t>历史试题</w:t>
      </w:r>
    </w:p>
    <w:p w14:paraId="33714D74">
      <w:pPr>
        <w:spacing w:line="285" w:lineRule="auto"/>
        <w:jc w:val="left"/>
      </w:pPr>
      <w:r>
        <w:rPr>
          <w:rFonts w:ascii="宋体" w:hAnsi="宋体" w:eastAsia="宋体" w:cs="宋体"/>
          <w:b/>
          <w:color w:val="auto"/>
          <w:sz w:val="24"/>
        </w:rPr>
        <w:t>一、单项选择题（本大题共</w:t>
      </w:r>
      <w:r>
        <w:rPr>
          <w:rFonts w:ascii="Times New Roman" w:hAnsi="Times New Roman" w:eastAsia="Times New Roman" w:cs="Times New Roman"/>
          <w:b/>
          <w:color w:val="auto"/>
          <w:sz w:val="24"/>
        </w:rPr>
        <w:t>20</w:t>
      </w:r>
      <w:r>
        <w:rPr>
          <w:rFonts w:ascii="宋体" w:hAnsi="宋体" w:eastAsia="宋体" w:cs="宋体"/>
          <w:b/>
          <w:color w:val="auto"/>
          <w:sz w:val="24"/>
        </w:rPr>
        <w:t>小题，每小题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w:t>
      </w:r>
    </w:p>
    <w:p w14:paraId="34144B96">
      <w:pPr>
        <w:spacing w:line="285" w:lineRule="auto"/>
        <w:jc w:val="left"/>
      </w:pPr>
      <w:r>
        <w:rPr>
          <w:rFonts w:ascii="宋体" w:hAnsi="宋体" w:eastAsia="宋体" w:cs="宋体"/>
          <w:b/>
          <w:color w:val="auto"/>
          <w:sz w:val="24"/>
        </w:rPr>
        <w:t>在每小题列出的四个备选项中只有一项是最符合题目要求的，请将其代码填涂在答题卡相应位置。错选、多选或未选均不得分。</w:t>
      </w:r>
    </w:p>
    <w:p w14:paraId="07505419">
      <w:pPr>
        <w:spacing w:line="360" w:lineRule="auto"/>
        <w:jc w:val="left"/>
      </w:pPr>
      <w:r>
        <w:rPr>
          <w:color w:val="auto"/>
        </w:rPr>
        <w:t xml:space="preserve">1. </w:t>
      </w:r>
      <w:r>
        <w:rPr>
          <w:rFonts w:ascii="宋体" w:hAnsi="宋体" w:eastAsia="宋体" w:cs="宋体"/>
          <w:color w:val="auto"/>
        </w:rPr>
        <w:t>给下图拟定标题，合适的是（</w:t>
      </w:r>
      <w:r>
        <w:rPr>
          <w:rFonts w:ascii="Times New Roman" w:hAnsi="Times New Roman" w:eastAsia="Times New Roman" w:cs="Times New Roman"/>
          <w:color w:val="auto"/>
        </w:rPr>
        <w:t xml:space="preserve">    </w:t>
      </w:r>
      <w:r>
        <w:rPr>
          <w:rFonts w:ascii="宋体" w:hAnsi="宋体" w:eastAsia="宋体" w:cs="宋体"/>
          <w:color w:val="auto"/>
        </w:rPr>
        <w:t>）</w:t>
      </w:r>
    </w:p>
    <w:p w14:paraId="2188F634">
      <w:pPr>
        <w:spacing w:line="360" w:lineRule="auto"/>
        <w:jc w:val="left"/>
      </w:pPr>
      <w:r>
        <w:drawing>
          <wp:inline distT="0" distB="0" distL="114300" distR="114300">
            <wp:extent cx="2447925" cy="13906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447925" cy="1390650"/>
                    </a:xfrm>
                    <a:prstGeom prst="rect">
                      <a:avLst/>
                    </a:prstGeom>
                  </pic:spPr>
                </pic:pic>
              </a:graphicData>
            </a:graphic>
          </wp:inline>
        </w:drawing>
      </w:r>
      <w:r>
        <w:rPr>
          <w:color w:val="auto"/>
        </w:rPr>
        <w:t xml:space="preserve">  </w:t>
      </w:r>
    </w:p>
    <w:p w14:paraId="396347F1">
      <w:pPr>
        <w:tabs>
          <w:tab w:val="left" w:pos="4873"/>
        </w:tabs>
        <w:spacing w:line="360" w:lineRule="auto"/>
        <w:jc w:val="left"/>
        <w:textAlignment w:val="center"/>
        <w:rPr>
          <w:color w:val="auto"/>
        </w:rPr>
      </w:pPr>
      <w:r>
        <w:t xml:space="preserve">A. </w:t>
      </w:r>
      <w:r>
        <w:rPr>
          <w:rFonts w:ascii="宋体" w:hAnsi="宋体" w:eastAsia="宋体" w:cs="宋体"/>
          <w:color w:val="auto"/>
        </w:rPr>
        <w:t>北京人狩猎场景想象图</w:t>
      </w:r>
      <w:r>
        <w:tab/>
      </w:r>
      <w:r>
        <w:t xml:space="preserve">B. </w:t>
      </w:r>
      <w:r>
        <w:rPr>
          <w:rFonts w:ascii="宋体" w:hAnsi="宋体" w:eastAsia="宋体" w:cs="宋体"/>
          <w:color w:val="auto"/>
        </w:rPr>
        <w:t>山顶洞人采集场景想象图</w:t>
      </w:r>
    </w:p>
    <w:p w14:paraId="70418EF7">
      <w:pPr>
        <w:tabs>
          <w:tab w:val="left" w:pos="4873"/>
        </w:tabs>
        <w:spacing w:line="360" w:lineRule="auto"/>
        <w:jc w:val="left"/>
        <w:textAlignment w:val="center"/>
        <w:rPr>
          <w:color w:val="000000"/>
        </w:rPr>
      </w:pPr>
      <w:r>
        <w:t xml:space="preserve">C. </w:t>
      </w:r>
      <w:r>
        <w:rPr>
          <w:rFonts w:ascii="宋体" w:hAnsi="宋体" w:eastAsia="宋体" w:cs="宋体"/>
          <w:color w:val="auto"/>
        </w:rPr>
        <w:t>河姆渡人生活场景想象图</w:t>
      </w:r>
      <w:r>
        <w:tab/>
      </w:r>
      <w:r>
        <w:t xml:space="preserve">D. </w:t>
      </w:r>
      <w:r>
        <w:rPr>
          <w:rFonts w:ascii="宋体" w:hAnsi="宋体" w:eastAsia="宋体" w:cs="宋体"/>
          <w:color w:val="auto"/>
        </w:rPr>
        <w:t>半坡人农耕场景想象图</w:t>
      </w:r>
    </w:p>
    <w:p w14:paraId="6252C086">
      <w:pPr>
        <w:spacing w:line="360" w:lineRule="auto"/>
        <w:jc w:val="left"/>
        <w:textAlignment w:val="center"/>
        <w:rPr>
          <w:color w:val="000000"/>
        </w:rPr>
      </w:pPr>
      <w:r>
        <w:rPr>
          <w:color w:val="000000"/>
        </w:rPr>
        <w:t xml:space="preserve">2. </w:t>
      </w:r>
      <w:r>
        <w:rPr>
          <w:rFonts w:ascii="宋体" w:hAnsi="宋体" w:eastAsia="宋体" w:cs="宋体"/>
          <w:color w:val="000000"/>
        </w:rPr>
        <w:t>春秋战国时期，铜铸币广泛通行。这反映了当时（</w:t>
      </w:r>
      <w:r>
        <w:rPr>
          <w:rFonts w:ascii="Times New Roman" w:hAnsi="Times New Roman" w:eastAsia="Times New Roman" w:cs="Times New Roman"/>
          <w:color w:val="000000"/>
        </w:rPr>
        <w:t xml:space="preserve">    </w:t>
      </w:r>
      <w:r>
        <w:rPr>
          <w:rFonts w:ascii="宋体" w:hAnsi="宋体" w:eastAsia="宋体" w:cs="宋体"/>
          <w:color w:val="000000"/>
        </w:rPr>
        <w:t>）</w:t>
      </w:r>
    </w:p>
    <w:p w14:paraId="50221A1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周王室衰微</w:t>
      </w:r>
      <w:r>
        <w:rPr>
          <w:color w:val="000000"/>
        </w:rPr>
        <w:tab/>
      </w:r>
      <w:r>
        <w:rPr>
          <w:color w:val="000000"/>
        </w:rPr>
        <w:t xml:space="preserve">B. </w:t>
      </w:r>
      <w:r>
        <w:rPr>
          <w:rFonts w:ascii="宋体" w:hAnsi="宋体" w:eastAsia="宋体" w:cs="宋体"/>
          <w:color w:val="000000"/>
        </w:rPr>
        <w:t>井田制废除</w:t>
      </w:r>
      <w:r>
        <w:rPr>
          <w:color w:val="000000"/>
        </w:rPr>
        <w:tab/>
      </w:r>
      <w:r>
        <w:rPr>
          <w:color w:val="000000"/>
        </w:rPr>
        <w:t xml:space="preserve">C. </w:t>
      </w:r>
      <w:r>
        <w:rPr>
          <w:rFonts w:ascii="宋体" w:hAnsi="宋体" w:eastAsia="宋体" w:cs="宋体"/>
          <w:color w:val="000000"/>
        </w:rPr>
        <w:t>商业活动较</w:t>
      </w:r>
      <w:r>
        <w:rPr>
          <w:rFonts w:ascii="宋体" w:hAnsi="宋体" w:eastAsia="宋体" w:cs="宋体"/>
          <w:color w:val="000000"/>
          <w:position w:val="0"/>
        </w:rPr>
        <w:drawing>
          <wp:inline distT="0" distB="0" distL="114300" distR="114300">
            <wp:extent cx="158750" cy="190500"/>
            <wp:effectExtent l="0" t="0" r="12700"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12"/>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活跃</w:t>
      </w:r>
      <w:r>
        <w:rPr>
          <w:color w:val="000000"/>
        </w:rPr>
        <w:tab/>
      </w:r>
      <w:r>
        <w:rPr>
          <w:color w:val="000000"/>
        </w:rPr>
        <w:t xml:space="preserve">D. </w:t>
      </w:r>
      <w:r>
        <w:rPr>
          <w:rFonts w:ascii="宋体" w:hAnsi="宋体" w:eastAsia="宋体" w:cs="宋体"/>
          <w:color w:val="000000"/>
        </w:rPr>
        <w:t>资本主义萌芽产生</w:t>
      </w:r>
    </w:p>
    <w:p w14:paraId="34DDD53C">
      <w:pPr>
        <w:spacing w:line="360" w:lineRule="auto"/>
        <w:jc w:val="left"/>
        <w:textAlignment w:val="center"/>
        <w:rPr>
          <w:color w:val="000000"/>
        </w:rPr>
      </w:pPr>
      <w:r>
        <w:rPr>
          <w:color w:val="000000"/>
        </w:rPr>
        <w:t xml:space="preserve">3. </w:t>
      </w:r>
      <w:r>
        <w:rPr>
          <w:rFonts w:ascii="宋体" w:hAnsi="宋体" w:eastAsia="宋体" w:cs="宋体"/>
          <w:color w:val="000000"/>
        </w:rPr>
        <w:t>汉武帝采取的这项措施，充实了财政，支援了经略四方，为巩固祖国边疆奠定了经济基础。材料中的“这项措施”是（</w:t>
      </w:r>
      <w:r>
        <w:rPr>
          <w:rFonts w:ascii="Times New Roman" w:hAnsi="Times New Roman" w:eastAsia="Times New Roman" w:cs="Times New Roman"/>
          <w:color w:val="000000"/>
        </w:rPr>
        <w:t xml:space="preserve">    </w:t>
      </w:r>
      <w:r>
        <w:rPr>
          <w:rFonts w:ascii="宋体" w:hAnsi="宋体" w:eastAsia="宋体" w:cs="宋体"/>
          <w:color w:val="000000"/>
        </w:rPr>
        <w:t>）</w:t>
      </w:r>
    </w:p>
    <w:p w14:paraId="309C05B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“推恩令”</w:t>
      </w:r>
      <w:r>
        <w:rPr>
          <w:color w:val="000000"/>
        </w:rPr>
        <w:tab/>
      </w:r>
      <w:r>
        <w:rPr>
          <w:color w:val="000000"/>
        </w:rPr>
        <w:t xml:space="preserve">B. </w:t>
      </w:r>
      <w:r>
        <w:rPr>
          <w:rFonts w:ascii="宋体" w:hAnsi="宋体" w:eastAsia="宋体" w:cs="宋体"/>
          <w:color w:val="000000"/>
        </w:rPr>
        <w:t>兴办太学</w:t>
      </w:r>
      <w:r>
        <w:rPr>
          <w:color w:val="000000"/>
        </w:rPr>
        <w:tab/>
      </w:r>
      <w:r>
        <w:rPr>
          <w:color w:val="000000"/>
        </w:rPr>
        <w:t xml:space="preserve">C. </w:t>
      </w:r>
      <w:r>
        <w:rPr>
          <w:rFonts w:ascii="宋体" w:hAnsi="宋体" w:eastAsia="宋体" w:cs="宋体"/>
          <w:color w:val="000000"/>
        </w:rPr>
        <w:t>盐铁专卖</w:t>
      </w:r>
      <w:r>
        <w:rPr>
          <w:color w:val="000000"/>
        </w:rPr>
        <w:tab/>
      </w:r>
      <w:r>
        <w:rPr>
          <w:color w:val="000000"/>
        </w:rPr>
        <w:t xml:space="preserve">D. </w:t>
      </w:r>
      <w:r>
        <w:rPr>
          <w:rFonts w:ascii="宋体" w:hAnsi="宋体" w:eastAsia="宋体" w:cs="宋体"/>
          <w:color w:val="000000"/>
        </w:rPr>
        <w:t>北击匈奴</w:t>
      </w:r>
    </w:p>
    <w:p w14:paraId="369387F2">
      <w:pPr>
        <w:spacing w:line="360" w:lineRule="auto"/>
        <w:jc w:val="left"/>
        <w:textAlignment w:val="center"/>
        <w:rPr>
          <w:color w:val="000000"/>
        </w:rPr>
      </w:pPr>
      <w:r>
        <w:rPr>
          <w:color w:val="000000"/>
        </w:rPr>
        <w:t xml:space="preserve">4. </w:t>
      </w:r>
      <w:r>
        <w:rPr>
          <w:rFonts w:ascii="宋体" w:hAnsi="宋体" w:eastAsia="宋体" w:cs="宋体"/>
          <w:color w:val="000000"/>
        </w:rPr>
        <w:t>下列史实与图示中①相对应的是（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B322833">
      <w:pPr>
        <w:spacing w:line="360" w:lineRule="auto"/>
        <w:jc w:val="left"/>
        <w:textAlignment w:val="center"/>
        <w:rPr>
          <w:color w:val="000000"/>
        </w:rPr>
      </w:pPr>
      <w:r>
        <w:rPr>
          <w:rFonts w:ascii="宋体" w:hAnsi="宋体" w:eastAsia="宋体" w:cs="宋体"/>
          <w:color w:val="000000"/>
        </w:rPr>
        <w:t>秦朝→西汉→①→三国→西晋</w:t>
      </w:r>
    </w:p>
    <w:p w14:paraId="26B8973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确立分封制</w:t>
      </w:r>
      <w:r>
        <w:rPr>
          <w:color w:val="000000"/>
        </w:rPr>
        <w:tab/>
      </w:r>
      <w:r>
        <w:rPr>
          <w:color w:val="000000"/>
        </w:rPr>
        <w:t xml:space="preserve">B. </w:t>
      </w:r>
      <w:r>
        <w:rPr>
          <w:rFonts w:ascii="宋体" w:hAnsi="宋体" w:eastAsia="宋体" w:cs="宋体"/>
          <w:color w:val="000000"/>
        </w:rPr>
        <w:t>创立中央集权制度</w:t>
      </w:r>
      <w:r>
        <w:rPr>
          <w:color w:val="000000"/>
        </w:rPr>
        <w:tab/>
      </w:r>
      <w:r>
        <w:rPr>
          <w:color w:val="000000"/>
        </w:rPr>
        <w:t xml:space="preserve">C. </w:t>
      </w:r>
      <w:r>
        <w:rPr>
          <w:rFonts w:ascii="宋体" w:hAnsi="宋体" w:eastAsia="宋体" w:cs="宋体"/>
          <w:color w:val="000000"/>
        </w:rPr>
        <w:t>张骞通西域</w:t>
      </w:r>
      <w:r>
        <w:rPr>
          <w:color w:val="000000"/>
        </w:rPr>
        <w:tab/>
      </w:r>
      <w:r>
        <w:rPr>
          <w:color w:val="000000"/>
        </w:rPr>
        <w:t xml:space="preserve">D. </w:t>
      </w:r>
      <w:r>
        <w:rPr>
          <w:rFonts w:ascii="宋体" w:hAnsi="宋体" w:eastAsia="宋体" w:cs="宋体"/>
          <w:color w:val="000000"/>
        </w:rPr>
        <w:t>蔡伦改进造纸工艺</w:t>
      </w:r>
    </w:p>
    <w:p w14:paraId="293FAACE">
      <w:pPr>
        <w:spacing w:line="360" w:lineRule="auto"/>
        <w:jc w:val="left"/>
        <w:textAlignment w:val="center"/>
        <w:rPr>
          <w:color w:val="000000"/>
        </w:rPr>
      </w:pPr>
      <w:r>
        <w:rPr>
          <w:color w:val="000000"/>
        </w:rPr>
        <w:t xml:space="preserve">5. </w:t>
      </w:r>
      <w:r>
        <w:rPr>
          <w:rFonts w:ascii="宋体" w:hAnsi="宋体" w:eastAsia="宋体" w:cs="宋体"/>
          <w:color w:val="000000"/>
        </w:rPr>
        <w:t>唐朝时期，拔河在宫廷和民间都大受追捧，一些妇女也喜好，参与人数规模空前，竞争气氛极其浓烈。这体现出唐朝（</w:t>
      </w:r>
      <w:r>
        <w:rPr>
          <w:rFonts w:ascii="Times New Roman" w:hAnsi="Times New Roman" w:eastAsia="Times New Roman" w:cs="Times New Roman"/>
          <w:color w:val="000000"/>
        </w:rPr>
        <w:t xml:space="preserve">    </w:t>
      </w:r>
      <w:r>
        <w:rPr>
          <w:rFonts w:ascii="宋体" w:hAnsi="宋体" w:eastAsia="宋体" w:cs="宋体"/>
          <w:color w:val="000000"/>
        </w:rPr>
        <w:t>）</w:t>
      </w:r>
    </w:p>
    <w:p w14:paraId="7568DC2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开放的社会风气</w:t>
      </w:r>
      <w:r>
        <w:rPr>
          <w:color w:val="000000"/>
        </w:rPr>
        <w:tab/>
      </w:r>
      <w:r>
        <w:rPr>
          <w:color w:val="000000"/>
        </w:rPr>
        <w:t xml:space="preserve">B. </w:t>
      </w:r>
      <w:r>
        <w:rPr>
          <w:rFonts w:ascii="宋体" w:hAnsi="宋体" w:eastAsia="宋体" w:cs="宋体"/>
          <w:color w:val="000000"/>
        </w:rPr>
        <w:t>开明的民族政策</w:t>
      </w:r>
    </w:p>
    <w:p w14:paraId="55A8E00E">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多彩的文学艺术</w:t>
      </w:r>
      <w:r>
        <w:rPr>
          <w:color w:val="000000"/>
        </w:rPr>
        <w:tab/>
      </w:r>
      <w:r>
        <w:rPr>
          <w:color w:val="000000"/>
        </w:rPr>
        <w:t xml:space="preserve">D. </w:t>
      </w:r>
      <w:r>
        <w:rPr>
          <w:rFonts w:ascii="宋体" w:hAnsi="宋体" w:eastAsia="宋体" w:cs="宋体"/>
          <w:color w:val="000000"/>
        </w:rPr>
        <w:t>频繁的中外交流</w:t>
      </w:r>
    </w:p>
    <w:p w14:paraId="66B73D24">
      <w:pPr>
        <w:spacing w:line="360" w:lineRule="auto"/>
        <w:jc w:val="left"/>
        <w:textAlignment w:val="center"/>
        <w:rPr>
          <w:color w:val="000000"/>
        </w:rPr>
      </w:pPr>
      <w:r>
        <w:rPr>
          <w:color w:val="000000"/>
        </w:rPr>
        <w:t xml:space="preserve">6. </w:t>
      </w:r>
      <w:r>
        <w:rPr>
          <w:rFonts w:ascii="宋体" w:hAnsi="宋体" w:eastAsia="宋体" w:cs="宋体"/>
          <w:color w:val="000000"/>
        </w:rPr>
        <w:t>日本学者薮内清指出：“在一部书中讨论了中国技术的几乎所有部门，没有任何其他著作可与其相比。不但它在中国是唯一无二的，就是在</w:t>
      </w:r>
      <w:r>
        <w:rPr>
          <w:rFonts w:ascii="Times New Roman" w:hAnsi="Times New Roman" w:eastAsia="Times New Roman" w:cs="Times New Roman"/>
          <w:color w:val="000000"/>
        </w:rPr>
        <w:t>17</w:t>
      </w:r>
      <w:r>
        <w:rPr>
          <w:rFonts w:ascii="宋体" w:hAnsi="宋体" w:eastAsia="宋体" w:cs="宋体"/>
          <w:color w:val="000000"/>
        </w:rPr>
        <w:t>世纪以前也没有任何可与之相比的欧洲著作。”材料评述的是（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86912C4">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30727479" name="图片 13072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7479" name="图片 130727479"/>
                    <pic:cNvPicPr>
                      <a:picLocks noChangeAspect="1"/>
                    </pic:cNvPicPr>
                  </pic:nvPicPr>
                  <pic:blipFill>
                    <a:blip r:embed="rId13"/>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《齐民要术》</w:t>
      </w:r>
      <w:r>
        <w:rPr>
          <w:color w:val="000000"/>
        </w:rPr>
        <w:tab/>
      </w:r>
      <w:r>
        <w:rPr>
          <w:color w:val="000000"/>
        </w:rPr>
        <w:t xml:space="preserve">B. </w:t>
      </w:r>
      <w:r>
        <w:rPr>
          <w:rFonts w:ascii="宋体" w:hAnsi="宋体" w:eastAsia="宋体" w:cs="宋体"/>
          <w:color w:val="000000"/>
        </w:rPr>
        <w:t>《本草纲目》</w:t>
      </w:r>
      <w:r>
        <w:rPr>
          <w:color w:val="000000"/>
        </w:rPr>
        <w:tab/>
      </w:r>
      <w:r>
        <w:rPr>
          <w:color w:val="000000"/>
        </w:rPr>
        <w:t xml:space="preserve">C. </w:t>
      </w:r>
      <w:r>
        <w:rPr>
          <w:rFonts w:ascii="宋体" w:hAnsi="宋体" w:eastAsia="宋体" w:cs="宋体"/>
          <w:color w:val="000000"/>
        </w:rPr>
        <w:t>《天工开物》</w:t>
      </w:r>
      <w:r>
        <w:rPr>
          <w:color w:val="000000"/>
        </w:rPr>
        <w:tab/>
      </w:r>
      <w:r>
        <w:rPr>
          <w:color w:val="000000"/>
        </w:rPr>
        <w:t xml:space="preserve">D. </w:t>
      </w:r>
      <w:r>
        <w:rPr>
          <w:rFonts w:ascii="宋体" w:hAnsi="宋体" w:eastAsia="宋体" w:cs="宋体"/>
          <w:color w:val="000000"/>
        </w:rPr>
        <w:t>《农政全书》</w:t>
      </w:r>
    </w:p>
    <w:p w14:paraId="058A1BFC">
      <w:pPr>
        <w:spacing w:line="360" w:lineRule="auto"/>
        <w:jc w:val="left"/>
        <w:textAlignment w:val="center"/>
        <w:rPr>
          <w:color w:val="000000"/>
        </w:rPr>
      </w:pPr>
      <w:r>
        <w:rPr>
          <w:color w:val="000000"/>
        </w:rPr>
        <w:t xml:space="preserve">7. </w:t>
      </w:r>
      <w:r>
        <w:rPr>
          <w:rFonts w:ascii="宋体" w:hAnsi="宋体" w:eastAsia="宋体" w:cs="宋体"/>
          <w:color w:val="000000"/>
        </w:rPr>
        <w:t>下图空白方框处应填（</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6"/>
        <w:gridCol w:w="660"/>
        <w:gridCol w:w="2970"/>
      </w:tblGrid>
      <w:tr w14:paraId="0BF2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 w:hRule="atLeast"/>
        </w:trPr>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3A3D7E">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D3B77A">
            <w:pPr>
              <w:spacing w:line="360" w:lineRule="auto"/>
              <w:jc w:val="left"/>
              <w:textAlignment w:val="center"/>
              <w:rPr>
                <w:color w:val="000000"/>
              </w:rPr>
            </w:pPr>
            <w:r>
              <w:rPr>
                <w:rFonts w:ascii="宋体" w:hAnsi="宋体" w:eastAsia="宋体" w:cs="宋体"/>
                <w:color w:val="000000"/>
              </w:rPr>
              <w:t>小说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72CE7F">
            <w:pPr>
              <w:spacing w:line="360" w:lineRule="auto"/>
              <w:jc w:val="left"/>
              <w:textAlignment w:val="center"/>
              <w:rPr>
                <w:color w:val="000000"/>
              </w:rPr>
            </w:pPr>
            <w:r>
              <w:rPr>
                <w:rFonts w:ascii="宋体" w:hAnsi="宋体" w:eastAsia="宋体" w:cs="宋体"/>
                <w:color w:val="000000"/>
              </w:rPr>
              <w:t>《红楼梦》的内容和创作特点</w:t>
            </w:r>
          </w:p>
        </w:tc>
      </w:tr>
      <w:tr w14:paraId="5B323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5307C6EC">
            <w:pPr>
              <w:spacing w:line="360" w:lineRule="auto"/>
              <w:jc w:val="left"/>
              <w:textAlignment w:val="center"/>
              <w:rPr>
                <w:color w:val="000000"/>
              </w:rPr>
            </w:pP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FE79C7">
            <w:pPr>
              <w:spacing w:line="360" w:lineRule="auto"/>
              <w:jc w:val="left"/>
              <w:textAlignment w:val="center"/>
              <w:rPr>
                <w:color w:val="000000"/>
              </w:rPr>
            </w:pPr>
            <w:r>
              <w:rPr>
                <w:rFonts w:ascii="宋体" w:hAnsi="宋体" w:eastAsia="宋体" w:cs="宋体"/>
                <w:color w:val="000000"/>
              </w:rPr>
              <w:t>戏剧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8866E8">
            <w:pPr>
              <w:spacing w:line="360" w:lineRule="auto"/>
              <w:jc w:val="left"/>
              <w:textAlignment w:val="center"/>
              <w:rPr>
                <w:color w:val="000000"/>
              </w:rPr>
            </w:pPr>
            <w:r>
              <w:rPr>
                <w:rFonts w:ascii="宋体" w:hAnsi="宋体" w:eastAsia="宋体" w:cs="宋体"/>
                <w:color w:val="000000"/>
              </w:rPr>
              <w:t>昆曲的发展演变</w:t>
            </w:r>
          </w:p>
        </w:tc>
      </w:tr>
      <w:tr w14:paraId="3CCA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vMerge w:val="continue"/>
            <w:tcBorders>
              <w:top w:val="single" w:color="000000" w:sz="6" w:space="0"/>
              <w:left w:val="single" w:color="000000" w:sz="6" w:space="0"/>
              <w:bottom w:val="single" w:color="000000" w:sz="6" w:space="0"/>
              <w:right w:val="single" w:color="000000" w:sz="6" w:space="0"/>
            </w:tcBorders>
          </w:tcPr>
          <w:p w14:paraId="6917E9EE">
            <w:pPr>
              <w:spacing w:line="360" w:lineRule="auto"/>
              <w:jc w:val="left"/>
              <w:textAlignment w:val="center"/>
              <w:rPr>
                <w:color w:val="000000"/>
              </w:rPr>
            </w:pPr>
          </w:p>
        </w:tc>
        <w:tc>
          <w:tcPr>
            <w:vMerge w:val="continue"/>
            <w:tcBorders>
              <w:top w:val="single" w:color="000000" w:sz="6" w:space="0"/>
              <w:left w:val="single" w:color="000000" w:sz="6" w:space="0"/>
              <w:bottom w:val="single" w:color="000000" w:sz="6" w:space="0"/>
              <w:right w:val="single" w:color="000000" w:sz="6" w:space="0"/>
            </w:tcBorders>
          </w:tcPr>
          <w:p w14:paraId="5DCE988D">
            <w:pPr>
              <w:spacing w:line="360" w:lineRule="auto"/>
              <w:jc w:val="left"/>
              <w:textAlignment w:val="center"/>
              <w:rPr>
                <w:color w:val="000000"/>
              </w:rPr>
            </w:pP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E21CDE">
            <w:pPr>
              <w:spacing w:line="360" w:lineRule="auto"/>
              <w:jc w:val="left"/>
              <w:textAlignment w:val="center"/>
              <w:rPr>
                <w:color w:val="000000"/>
              </w:rPr>
            </w:pPr>
            <w:r>
              <w:rPr>
                <w:rFonts w:ascii="宋体" w:hAnsi="宋体" w:eastAsia="宋体" w:cs="宋体"/>
                <w:color w:val="000000"/>
              </w:rPr>
              <w:t>京剧的形成、发展和影响</w:t>
            </w:r>
          </w:p>
        </w:tc>
      </w:tr>
    </w:tbl>
    <w:p w14:paraId="05D023FC">
      <w:pPr>
        <w:spacing w:line="360" w:lineRule="auto"/>
        <w:jc w:val="left"/>
        <w:textAlignment w:val="center"/>
        <w:rPr>
          <w:color w:val="000000"/>
        </w:rPr>
      </w:pPr>
    </w:p>
    <w:p w14:paraId="4EB31D2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宋元时期的文学艺术</w:t>
      </w:r>
      <w:r>
        <w:rPr>
          <w:color w:val="000000"/>
        </w:rPr>
        <w:tab/>
      </w:r>
      <w:r>
        <w:rPr>
          <w:color w:val="000000"/>
        </w:rPr>
        <w:t xml:space="preserve">B. </w:t>
      </w:r>
      <w:r>
        <w:rPr>
          <w:rFonts w:ascii="宋体" w:hAnsi="宋体" w:eastAsia="宋体" w:cs="宋体"/>
          <w:color w:val="000000"/>
        </w:rPr>
        <w:t>宋元时期的都市生活</w:t>
      </w:r>
    </w:p>
    <w:p w14:paraId="64DA48B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清朝的文学艺术</w:t>
      </w:r>
      <w:r>
        <w:rPr>
          <w:color w:val="000000"/>
        </w:rPr>
        <w:tab/>
      </w:r>
      <w:r>
        <w:rPr>
          <w:color w:val="000000"/>
        </w:rPr>
        <w:t xml:space="preserve">D. </w:t>
      </w:r>
      <w:r>
        <w:rPr>
          <w:rFonts w:ascii="宋体" w:hAnsi="宋体" w:eastAsia="宋体" w:cs="宋体"/>
          <w:color w:val="000000"/>
        </w:rPr>
        <w:t>清朝的科学技术</w:t>
      </w:r>
    </w:p>
    <w:p w14:paraId="45111FD7">
      <w:pPr>
        <w:spacing w:line="360" w:lineRule="auto"/>
        <w:jc w:val="left"/>
        <w:textAlignment w:val="center"/>
        <w:rPr>
          <w:color w:val="000000"/>
        </w:rPr>
      </w:pPr>
      <w:r>
        <w:rPr>
          <w:color w:val="000000"/>
        </w:rPr>
        <w:t xml:space="preserve">8. </w:t>
      </w:r>
      <w:r>
        <w:rPr>
          <w:rFonts w:ascii="宋体" w:hAnsi="宋体" w:eastAsia="宋体" w:cs="宋体"/>
          <w:color w:val="000000"/>
        </w:rPr>
        <w:t>五口通商之役开始打破清朝和外国人交涉时以“天朝上国”自居的迷梦。材料中的“五口通商之役”是指（</w:t>
      </w:r>
      <w:r>
        <w:rPr>
          <w:rFonts w:ascii="Times New Roman" w:hAnsi="Times New Roman" w:eastAsia="Times New Roman" w:cs="Times New Roman"/>
          <w:color w:val="000000"/>
        </w:rPr>
        <w:t xml:space="preserve">    </w:t>
      </w:r>
      <w:r>
        <w:rPr>
          <w:rFonts w:ascii="宋体" w:hAnsi="宋体" w:eastAsia="宋体" w:cs="宋体"/>
          <w:color w:val="000000"/>
        </w:rPr>
        <w:t>）</w:t>
      </w:r>
    </w:p>
    <w:p w14:paraId="7FAF45E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鸦片战争</w:t>
      </w:r>
      <w:r>
        <w:rPr>
          <w:color w:val="000000"/>
        </w:rPr>
        <w:tab/>
      </w:r>
      <w:r>
        <w:rPr>
          <w:color w:val="000000"/>
        </w:rPr>
        <w:t xml:space="preserve">B. </w:t>
      </w:r>
      <w:r>
        <w:rPr>
          <w:rFonts w:ascii="宋体" w:hAnsi="宋体" w:eastAsia="宋体" w:cs="宋体"/>
          <w:color w:val="000000"/>
        </w:rPr>
        <w:t>第二次鸦片战争</w:t>
      </w:r>
      <w:r>
        <w:rPr>
          <w:color w:val="000000"/>
        </w:rPr>
        <w:tab/>
      </w:r>
      <w:r>
        <w:rPr>
          <w:color w:val="000000"/>
        </w:rPr>
        <w:t xml:space="preserve">C. </w:t>
      </w:r>
      <w:r>
        <w:rPr>
          <w:rFonts w:ascii="宋体" w:hAnsi="宋体" w:eastAsia="宋体" w:cs="宋体"/>
          <w:color w:val="000000"/>
        </w:rPr>
        <w:t>甲午中日战争</w:t>
      </w:r>
      <w:r>
        <w:rPr>
          <w:color w:val="000000"/>
        </w:rPr>
        <w:tab/>
      </w:r>
      <w:r>
        <w:rPr>
          <w:color w:val="000000"/>
        </w:rPr>
        <w:t xml:space="preserve">D. </w:t>
      </w:r>
      <w:r>
        <w:rPr>
          <w:rFonts w:ascii="宋体" w:hAnsi="宋体" w:eastAsia="宋体" w:cs="宋体"/>
          <w:color w:val="000000"/>
        </w:rPr>
        <w:t>八国联军侵华战争</w:t>
      </w:r>
    </w:p>
    <w:p w14:paraId="59D374C1">
      <w:pPr>
        <w:spacing w:line="360" w:lineRule="auto"/>
        <w:jc w:val="left"/>
        <w:textAlignment w:val="center"/>
        <w:rPr>
          <w:color w:val="000000"/>
        </w:rPr>
      </w:pPr>
      <w:r>
        <w:rPr>
          <w:color w:val="000000"/>
        </w:rPr>
        <w:t xml:space="preserve">9. </w:t>
      </w:r>
      <w:r>
        <w:rPr>
          <w:rFonts w:ascii="宋体" w:hAnsi="宋体" w:eastAsia="宋体" w:cs="宋体"/>
          <w:color w:val="000000"/>
        </w:rPr>
        <w:t>如果一个民族面对着深重的危机，却看不到前途和希望，只是沉浸在一片悲愤和沮丧绝望的情绪中，或者只是不顾一切地起来蛮干，那谈不上民族的新觉醒，这就需要有新的社会力量站在民族解放运动的前头。材料中的“新的社会力量”领导了（</w:t>
      </w:r>
      <w:r>
        <w:rPr>
          <w:rFonts w:ascii="Times New Roman" w:hAnsi="Times New Roman" w:eastAsia="Times New Roman" w:cs="Times New Roman"/>
          <w:color w:val="000000"/>
        </w:rPr>
        <w:t xml:space="preserve">    </w:t>
      </w:r>
      <w:r>
        <w:rPr>
          <w:rFonts w:ascii="宋体" w:hAnsi="宋体" w:eastAsia="宋体" w:cs="宋体"/>
          <w:color w:val="000000"/>
        </w:rPr>
        <w:t>）</w:t>
      </w:r>
    </w:p>
    <w:p w14:paraId="1572E88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太平天国运动</w:t>
      </w:r>
      <w:r>
        <w:rPr>
          <w:color w:val="000000"/>
        </w:rPr>
        <w:tab/>
      </w:r>
      <w:r>
        <w:rPr>
          <w:color w:val="000000"/>
        </w:rPr>
        <w:t xml:space="preserve">B. </w:t>
      </w:r>
      <w:r>
        <w:rPr>
          <w:rFonts w:ascii="宋体" w:hAnsi="宋体" w:eastAsia="宋体" w:cs="宋体"/>
          <w:color w:val="000000"/>
        </w:rPr>
        <w:t>洋务运动</w:t>
      </w:r>
      <w:r>
        <w:rPr>
          <w:color w:val="000000"/>
        </w:rPr>
        <w:tab/>
      </w:r>
      <w:r>
        <w:rPr>
          <w:color w:val="000000"/>
        </w:rPr>
        <w:t xml:space="preserve">C. </w:t>
      </w:r>
      <w:r>
        <w:rPr>
          <w:rFonts w:ascii="宋体" w:hAnsi="宋体" w:eastAsia="宋体" w:cs="宋体"/>
          <w:color w:val="000000"/>
        </w:rPr>
        <w:t>义和团运动</w:t>
      </w:r>
      <w:r>
        <w:rPr>
          <w:color w:val="000000"/>
        </w:rPr>
        <w:tab/>
      </w:r>
      <w:r>
        <w:rPr>
          <w:color w:val="000000"/>
        </w:rPr>
        <w:t xml:space="preserve">D. </w:t>
      </w:r>
      <w:r>
        <w:rPr>
          <w:rFonts w:ascii="宋体" w:hAnsi="宋体" w:eastAsia="宋体" w:cs="宋体"/>
          <w:color w:val="000000"/>
        </w:rPr>
        <w:t>辛亥革命</w:t>
      </w:r>
    </w:p>
    <w:p w14:paraId="71984874">
      <w:pPr>
        <w:spacing w:line="360" w:lineRule="auto"/>
        <w:jc w:val="left"/>
        <w:textAlignment w:val="center"/>
        <w:rPr>
          <w:color w:val="000000"/>
        </w:rPr>
      </w:pPr>
      <w:r>
        <w:rPr>
          <w:color w:val="000000"/>
        </w:rPr>
        <w:t xml:space="preserve">10. </w:t>
      </w:r>
      <w:r>
        <w:rPr>
          <w:rFonts w:ascii="宋体" w:hAnsi="宋体" w:eastAsia="宋体" w:cs="宋体"/>
          <w:color w:val="000000"/>
        </w:rPr>
        <w:t>毛泽东在《井冈山的斗争》中指出：“不但小块红色区域的长期存在没有疑义，而且这些红色区域将继续发展，日渐接近于全国政权的取得。”这些“红色区域”是指（</w:t>
      </w:r>
      <w:r>
        <w:rPr>
          <w:rFonts w:ascii="Times New Roman" w:hAnsi="Times New Roman" w:eastAsia="Times New Roman" w:cs="Times New Roman"/>
          <w:color w:val="000000"/>
        </w:rPr>
        <w:t xml:space="preserve">    </w:t>
      </w:r>
      <w:r>
        <w:rPr>
          <w:rFonts w:ascii="宋体" w:hAnsi="宋体" w:eastAsia="宋体" w:cs="宋体"/>
          <w:color w:val="000000"/>
        </w:rPr>
        <w:t>）</w:t>
      </w:r>
    </w:p>
    <w:p w14:paraId="3FDD3A20">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农村革命根据地</w:t>
      </w:r>
      <w:r>
        <w:rPr>
          <w:color w:val="000000"/>
        </w:rPr>
        <w:tab/>
      </w:r>
      <w:r>
        <w:rPr>
          <w:color w:val="000000"/>
        </w:rPr>
        <w:t xml:space="preserve">B. </w:t>
      </w:r>
      <w:r>
        <w:rPr>
          <w:rFonts w:ascii="宋体" w:hAnsi="宋体" w:eastAsia="宋体" w:cs="宋体"/>
          <w:color w:val="000000"/>
        </w:rPr>
        <w:t>国统区</w:t>
      </w:r>
      <w:r>
        <w:rPr>
          <w:color w:val="000000"/>
        </w:rPr>
        <w:tab/>
      </w:r>
      <w:r>
        <w:rPr>
          <w:color w:val="000000"/>
        </w:rPr>
        <w:t xml:space="preserve">C. </w:t>
      </w:r>
      <w:r>
        <w:rPr>
          <w:rFonts w:ascii="宋体" w:hAnsi="宋体" w:eastAsia="宋体" w:cs="宋体"/>
          <w:color w:val="000000"/>
        </w:rPr>
        <w:t>敌后抗日根据地</w:t>
      </w:r>
      <w:r>
        <w:rPr>
          <w:color w:val="000000"/>
        </w:rPr>
        <w:tab/>
      </w:r>
      <w:r>
        <w:rPr>
          <w:color w:val="000000"/>
        </w:rPr>
        <w:t xml:space="preserve">D. </w:t>
      </w:r>
      <w:r>
        <w:rPr>
          <w:rFonts w:ascii="宋体" w:hAnsi="宋体" w:eastAsia="宋体" w:cs="宋体"/>
          <w:color w:val="000000"/>
        </w:rPr>
        <w:t>解放区</w:t>
      </w:r>
    </w:p>
    <w:p w14:paraId="6F0E5A59">
      <w:pPr>
        <w:spacing w:line="360" w:lineRule="auto"/>
        <w:jc w:val="left"/>
        <w:textAlignment w:val="center"/>
        <w:rPr>
          <w:color w:val="000000"/>
        </w:rPr>
      </w:pPr>
      <w:r>
        <w:rPr>
          <w:color w:val="000000"/>
        </w:rPr>
        <w:t xml:space="preserve">11. </w:t>
      </w:r>
      <w:r>
        <w:rPr>
          <w:rFonts w:ascii="宋体" w:hAnsi="宋体" w:eastAsia="宋体" w:cs="宋体"/>
          <w:color w:val="000000"/>
        </w:rPr>
        <w:t>事变爆发后第二天，中共中央发出通电，指出平津与华北被日本侵略的危险已极端严重，要放弃与日寇和平苟安的希望与估计，全民族联合抗战才是我们的出路。该“事变”是（</w:t>
      </w:r>
      <w:r>
        <w:rPr>
          <w:rFonts w:ascii="Times New Roman" w:hAnsi="Times New Roman" w:eastAsia="Times New Roman" w:cs="Times New Roman"/>
          <w:color w:val="000000"/>
        </w:rPr>
        <w:t xml:space="preserve">    </w:t>
      </w:r>
      <w:r>
        <w:rPr>
          <w:rFonts w:ascii="宋体" w:hAnsi="宋体" w:eastAsia="宋体" w:cs="宋体"/>
          <w:color w:val="000000"/>
        </w:rPr>
        <w:t>）</w:t>
      </w:r>
    </w:p>
    <w:p w14:paraId="70AF851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九一八事变</w:t>
      </w:r>
      <w:r>
        <w:rPr>
          <w:color w:val="000000"/>
        </w:rPr>
        <w:tab/>
      </w:r>
      <w:r>
        <w:rPr>
          <w:color w:val="000000"/>
        </w:rPr>
        <w:t xml:space="preserve">B. </w:t>
      </w:r>
      <w:r>
        <w:rPr>
          <w:rFonts w:ascii="宋体" w:hAnsi="宋体" w:eastAsia="宋体" w:cs="宋体"/>
          <w:color w:val="000000"/>
        </w:rPr>
        <w:t>七七事变</w:t>
      </w:r>
      <w:r>
        <w:rPr>
          <w:color w:val="000000"/>
        </w:rPr>
        <w:tab/>
      </w:r>
      <w:r>
        <w:rPr>
          <w:color w:val="000000"/>
        </w:rPr>
        <w:t xml:space="preserve">C. </w:t>
      </w:r>
      <w:r>
        <w:rPr>
          <w:rFonts w:ascii="宋体" w:hAnsi="宋体" w:eastAsia="宋体" w:cs="宋体"/>
          <w:color w:val="000000"/>
        </w:rPr>
        <w:t>八一三事变</w:t>
      </w:r>
      <w:r>
        <w:rPr>
          <w:color w:val="000000"/>
        </w:rPr>
        <w:tab/>
      </w:r>
      <w:r>
        <w:rPr>
          <w:color w:val="000000"/>
        </w:rPr>
        <w:t xml:space="preserve">D. </w:t>
      </w:r>
      <w:r>
        <w:rPr>
          <w:rFonts w:ascii="宋体" w:hAnsi="宋体" w:eastAsia="宋体" w:cs="宋体"/>
          <w:color w:val="000000"/>
        </w:rPr>
        <w:t>皖南事变</w:t>
      </w:r>
    </w:p>
    <w:p w14:paraId="1C8BF73B">
      <w:pPr>
        <w:spacing w:line="360" w:lineRule="auto"/>
        <w:jc w:val="left"/>
        <w:textAlignment w:val="center"/>
        <w:rPr>
          <w:color w:val="000000"/>
        </w:rPr>
      </w:pPr>
      <w:r>
        <w:rPr>
          <w:color w:val="000000"/>
        </w:rPr>
        <w:t xml:space="preserve">12. </w:t>
      </w:r>
      <w:r>
        <w:rPr>
          <w:rFonts w:ascii="Times New Roman" w:hAnsi="Times New Roman" w:eastAsia="Times New Roman" w:cs="Times New Roman"/>
          <w:color w:val="000000"/>
        </w:rPr>
        <w:t>1947</w:t>
      </w:r>
      <w:r>
        <w:rPr>
          <w:rFonts w:ascii="宋体" w:hAnsi="宋体" w:eastAsia="宋体" w:cs="宋体"/>
          <w:color w:val="000000"/>
        </w:rPr>
        <w:t>年</w:t>
      </w:r>
      <w:r>
        <w:rPr>
          <w:rFonts w:ascii="Times New Roman" w:hAnsi="Times New Roman" w:eastAsia="Times New Roman" w:cs="Times New Roman"/>
          <w:color w:val="000000"/>
        </w:rPr>
        <w:t>6</w:t>
      </w:r>
      <w:r>
        <w:rPr>
          <w:rFonts w:ascii="宋体" w:hAnsi="宋体" w:eastAsia="宋体" w:cs="宋体"/>
          <w:color w:val="000000"/>
        </w:rPr>
        <w:t>月，刘邓大军强渡黄河，转战鲁西南，一个多月后，大军分三路进军直插敌人战略纵深。这一军事行动（</w:t>
      </w:r>
      <w:r>
        <w:rPr>
          <w:rFonts w:ascii="Times New Roman" w:hAnsi="Times New Roman" w:eastAsia="Times New Roman" w:cs="Times New Roman"/>
          <w:color w:val="000000"/>
        </w:rPr>
        <w:t xml:space="preserve">    </w:t>
      </w:r>
      <w:r>
        <w:rPr>
          <w:rFonts w:ascii="宋体" w:hAnsi="宋体" w:eastAsia="宋体" w:cs="宋体"/>
          <w:color w:val="000000"/>
        </w:rPr>
        <w:t>）</w:t>
      </w:r>
    </w:p>
    <w:p w14:paraId="0B4D872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粉碎了国民党军队的全面进攻</w:t>
      </w:r>
      <w:r>
        <w:rPr>
          <w:color w:val="000000"/>
        </w:rPr>
        <w:tab/>
      </w:r>
      <w:r>
        <w:rPr>
          <w:color w:val="000000"/>
        </w:rPr>
        <w:t xml:space="preserve">B. </w:t>
      </w:r>
      <w:r>
        <w:rPr>
          <w:rFonts w:ascii="宋体" w:hAnsi="宋体" w:eastAsia="宋体" w:cs="宋体"/>
          <w:color w:val="000000"/>
        </w:rPr>
        <w:t>粉碎了国民党军队的重点进攻</w:t>
      </w:r>
    </w:p>
    <w:p w14:paraId="413FF58D">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揭开了人民解放军战略进攻的序幕</w:t>
      </w:r>
      <w:r>
        <w:rPr>
          <w:color w:val="000000"/>
        </w:rPr>
        <w:tab/>
      </w:r>
      <w:r>
        <w:rPr>
          <w:color w:val="000000"/>
        </w:rPr>
        <w:t xml:space="preserve">D. </w:t>
      </w:r>
      <w:r>
        <w:rPr>
          <w:rFonts w:ascii="宋体" w:hAnsi="宋体" w:eastAsia="宋体" w:cs="宋体"/>
          <w:color w:val="000000"/>
        </w:rPr>
        <w:t>解放了长江中下游以北的广大地区</w:t>
      </w:r>
    </w:p>
    <w:p w14:paraId="5DEDCF8C">
      <w:pPr>
        <w:spacing w:line="360" w:lineRule="auto"/>
        <w:jc w:val="left"/>
        <w:textAlignment w:val="center"/>
        <w:rPr>
          <w:color w:val="000000"/>
        </w:rPr>
      </w:pPr>
      <w:r>
        <w:rPr>
          <w:color w:val="000000"/>
        </w:rPr>
        <w:t xml:space="preserve">13. </w:t>
      </w:r>
      <w:r>
        <w:rPr>
          <w:rFonts w:ascii="宋体" w:hAnsi="宋体" w:eastAsia="宋体" w:cs="宋体"/>
          <w:color w:val="000000"/>
        </w:rPr>
        <w:t>下图是小明同学制作的知识卡片，横线处应填（</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703"/>
      </w:tblGrid>
      <w:tr w14:paraId="6D11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B71D7AE">
            <w:pPr>
              <w:spacing w:line="360" w:lineRule="auto"/>
              <w:jc w:val="center"/>
              <w:textAlignment w:val="center"/>
              <w:rPr>
                <w:color w:val="000000"/>
              </w:rPr>
            </w:pPr>
            <w:r>
              <w:rPr>
                <w:rFonts w:ascii="宋体" w:hAnsi="宋体" w:eastAsia="宋体" w:cs="宋体"/>
                <w:color w:val="000000"/>
              </w:rPr>
              <w:t>改革开放</w:t>
            </w:r>
          </w:p>
          <w:p w14:paraId="7E23DB4A">
            <w:pPr>
              <w:spacing w:line="360" w:lineRule="auto"/>
              <w:jc w:val="left"/>
              <w:textAlignment w:val="center"/>
              <w:rPr>
                <w:color w:val="000000"/>
              </w:rPr>
            </w:pPr>
            <w:r>
              <w:rPr>
                <w:rFonts w:ascii="Times New Roman" w:hAnsi="Times New Roman" w:eastAsia="Times New Roman" w:cs="Times New Roman"/>
                <w:color w:val="000000"/>
              </w:rPr>
              <w:t>1978</w:t>
            </w:r>
            <w:r>
              <w:rPr>
                <w:rFonts w:ascii="宋体" w:hAnsi="宋体" w:eastAsia="宋体" w:cs="宋体"/>
                <w:color w:val="000000"/>
              </w:rPr>
              <w:t>年</w:t>
            </w:r>
            <w:r>
              <w:rPr>
                <w:rFonts w:ascii="Times New Roman" w:hAnsi="Times New Roman" w:eastAsia="Times New Roman" w:cs="Times New Roman"/>
                <w:color w:val="000000"/>
              </w:rPr>
              <w:t xml:space="preserve">  </w:t>
            </w:r>
            <w:r>
              <w:rPr>
                <w:rFonts w:ascii="宋体" w:hAnsi="宋体" w:eastAsia="宋体" w:cs="宋体"/>
                <w:color w:val="000000"/>
              </w:rPr>
              <w:t>中共十一届三中全会召开</w:t>
            </w:r>
          </w:p>
          <w:p w14:paraId="7C4192BF">
            <w:pPr>
              <w:spacing w:line="360" w:lineRule="auto"/>
              <w:jc w:val="left"/>
              <w:textAlignment w:val="center"/>
              <w:rPr>
                <w:color w:val="000000"/>
              </w:rPr>
            </w:pPr>
            <w:r>
              <w:rPr>
                <w:rFonts w:ascii="Times New Roman" w:hAnsi="Times New Roman" w:eastAsia="Times New Roman" w:cs="Times New Roman"/>
                <w:color w:val="000000"/>
              </w:rPr>
              <w:t>1980</w:t>
            </w:r>
            <w:r>
              <w:rPr>
                <w:rFonts w:ascii="宋体" w:hAnsi="宋体" w:eastAsia="宋体" w:cs="宋体"/>
                <w:color w:val="000000"/>
              </w:rPr>
              <w:t>年</w:t>
            </w:r>
            <w:r>
              <w:rPr>
                <w:rFonts w:ascii="Times New Roman" w:hAnsi="Times New Roman" w:eastAsia="Times New Roman" w:cs="Times New Roman"/>
                <w:color w:val="000000"/>
              </w:rPr>
              <w:t xml:space="preserve">  </w:t>
            </w:r>
            <w:r>
              <w:rPr>
                <w:rFonts w:ascii="宋体" w:hAnsi="宋体" w:eastAsia="宋体" w:cs="宋体"/>
                <w:color w:val="000000"/>
              </w:rPr>
              <w:t>深圳、珠海、汕头和厦门经济特区建立</w:t>
            </w:r>
          </w:p>
          <w:p w14:paraId="3F2CFDD5">
            <w:pPr>
              <w:spacing w:line="360" w:lineRule="auto"/>
              <w:jc w:val="left"/>
              <w:textAlignment w:val="center"/>
              <w:rPr>
                <w:color w:val="000000"/>
              </w:rPr>
            </w:pPr>
            <w:r>
              <w:rPr>
                <w:rFonts w:ascii="Times New Roman" w:hAnsi="Times New Roman" w:eastAsia="Times New Roman" w:cs="Times New Roman"/>
                <w:color w:val="000000"/>
              </w:rPr>
              <w:t>1983</w:t>
            </w:r>
            <w:r>
              <w:rPr>
                <w:rFonts w:ascii="宋体" w:hAnsi="宋体" w:eastAsia="宋体" w:cs="宋体"/>
                <w:color w:val="000000"/>
              </w:rPr>
              <w:t>年</w:t>
            </w:r>
            <w:r>
              <w:rPr>
                <w:rFonts w:ascii="Times New Roman" w:hAnsi="Times New Roman" w:eastAsia="Times New Roman" w:cs="Times New Roman"/>
                <w:color w:val="000000"/>
              </w:rPr>
              <w:t xml:space="preserve">  </w:t>
            </w:r>
            <w:r>
              <w:rPr>
                <w:rFonts w:ascii="宋体" w:hAnsi="宋体" w:eastAsia="宋体" w:cs="宋体"/>
                <w:color w:val="000000"/>
              </w:rPr>
              <w:t>全国普遍实行家庭联产承包责任制</w:t>
            </w:r>
          </w:p>
          <w:p w14:paraId="1A53FB32">
            <w:pPr>
              <w:spacing w:line="360" w:lineRule="auto"/>
              <w:jc w:val="left"/>
              <w:textAlignment w:val="center"/>
              <w:rPr>
                <w:color w:val="000000"/>
              </w:rPr>
            </w:pPr>
            <w:r>
              <w:rPr>
                <w:rFonts w:ascii="Times New Roman" w:hAnsi="Times New Roman" w:eastAsia="Times New Roman" w:cs="Times New Roman"/>
                <w:color w:val="000000"/>
              </w:rPr>
              <w:t>1984</w:t>
            </w:r>
            <w:r>
              <w:rPr>
                <w:rFonts w:ascii="宋体" w:hAnsi="宋体" w:eastAsia="宋体" w:cs="宋体"/>
                <w:color w:val="000000"/>
              </w:rPr>
              <w:t>年</w:t>
            </w:r>
            <w:r>
              <w:rPr>
                <w:rFonts w:ascii="Times New Roman" w:hAnsi="Times New Roman" w:eastAsia="Times New Roman" w:cs="Times New Roman"/>
                <w:color w:val="000000"/>
              </w:rPr>
              <w:t xml:space="preserve">  </w:t>
            </w:r>
            <w:r>
              <w:rPr>
                <w:rFonts w:ascii="宋体" w:hAnsi="宋体" w:eastAsia="宋体" w:cs="宋体"/>
                <w:color w:val="000000"/>
              </w:rPr>
              <w:t>以城市为重点的经济体制改革全面展开</w:t>
            </w:r>
          </w:p>
          <w:p w14:paraId="451523D6">
            <w:pPr>
              <w:spacing w:line="360" w:lineRule="auto"/>
              <w:jc w:val="left"/>
              <w:textAlignment w:val="center"/>
              <w:rPr>
                <w:color w:val="000000"/>
              </w:rPr>
            </w:pPr>
            <w:r>
              <w:rPr>
                <w:rFonts w:ascii="Times New Roman" w:hAnsi="Times New Roman" w:eastAsia="Times New Roman" w:cs="Times New Roman"/>
                <w:color w:val="000000"/>
              </w:rPr>
              <w:t>1992</w:t>
            </w:r>
            <w:r>
              <w:rPr>
                <w:rFonts w:ascii="宋体" w:hAnsi="宋体" w:eastAsia="宋体" w:cs="宋体"/>
                <w:color w:val="000000"/>
              </w:rPr>
              <w:t>年</w:t>
            </w:r>
            <w:r>
              <w:rPr>
                <w:rFonts w:ascii="Times New Roman" w:hAnsi="Times New Roman" w:eastAsia="Times New Roman" w:cs="Times New Roman"/>
                <w:color w:val="000000"/>
              </w:rPr>
              <w:t xml:space="preserve">  __________________________________</w:t>
            </w:r>
          </w:p>
        </w:tc>
      </w:tr>
    </w:tbl>
    <w:p w14:paraId="5442581C">
      <w:pPr>
        <w:spacing w:line="360" w:lineRule="auto"/>
        <w:jc w:val="left"/>
        <w:textAlignment w:val="center"/>
        <w:rPr>
          <w:color w:val="000000"/>
        </w:rPr>
      </w:pPr>
    </w:p>
    <w:p w14:paraId="30371A2A">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“三大改造”基本完成</w:t>
      </w:r>
      <w:r>
        <w:rPr>
          <w:color w:val="000000"/>
        </w:rPr>
        <w:tab/>
      </w:r>
      <w:r>
        <w:rPr>
          <w:color w:val="000000"/>
        </w:rPr>
        <w:t xml:space="preserve">B. </w:t>
      </w:r>
      <w:r>
        <w:rPr>
          <w:rFonts w:ascii="宋体" w:hAnsi="宋体" w:eastAsia="宋体" w:cs="宋体"/>
          <w:color w:val="000000"/>
        </w:rPr>
        <w:t>“一五”计划超额完成</w:t>
      </w:r>
    </w:p>
    <w:p w14:paraId="4D8FEC1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上海浦东开发区建立</w:t>
      </w:r>
      <w:r>
        <w:rPr>
          <w:color w:val="000000"/>
        </w:rPr>
        <w:tab/>
      </w:r>
      <w:r>
        <w:rPr>
          <w:color w:val="000000"/>
        </w:rPr>
        <w:t xml:space="preserve">D. </w:t>
      </w:r>
      <w:r>
        <w:rPr>
          <w:rFonts w:ascii="宋体" w:hAnsi="宋体" w:eastAsia="宋体" w:cs="宋体"/>
          <w:color w:val="000000"/>
        </w:rPr>
        <w:t>提出建立社会主义市场经济体制</w:t>
      </w:r>
    </w:p>
    <w:p w14:paraId="07145E04">
      <w:pPr>
        <w:spacing w:line="360" w:lineRule="auto"/>
        <w:jc w:val="left"/>
        <w:textAlignment w:val="center"/>
        <w:rPr>
          <w:color w:val="000000"/>
        </w:rPr>
      </w:pPr>
      <w:r>
        <w:rPr>
          <w:color w:val="000000"/>
        </w:rPr>
        <w:t xml:space="preserve">14. </w:t>
      </w:r>
      <w:r>
        <w:rPr>
          <w:rFonts w:ascii="宋体" w:hAnsi="宋体" w:eastAsia="宋体" w:cs="宋体"/>
          <w:color w:val="000000"/>
        </w:rPr>
        <w:t>分析下表，对此解读合理的是（</w:t>
      </w:r>
      <w:r>
        <w:rPr>
          <w:rFonts w:ascii="Times New Roman" w:hAnsi="Times New Roman" w:eastAsia="Times New Roman" w:cs="Times New Roman"/>
          <w:color w:val="000000"/>
        </w:rPr>
        <w:t xml:space="preserve">    </w:t>
      </w:r>
      <w:r>
        <w:rPr>
          <w:rFonts w:ascii="宋体" w:hAnsi="宋体" w:eastAsia="宋体" w:cs="宋体"/>
          <w:color w:val="000000"/>
        </w:rPr>
        <w:t>）</w:t>
      </w:r>
    </w:p>
    <w:p w14:paraId="5A8A59AB">
      <w:pPr>
        <w:spacing w:line="360" w:lineRule="auto"/>
        <w:jc w:val="both"/>
        <w:textAlignment w:val="center"/>
        <w:rPr>
          <w:color w:val="000000"/>
        </w:rPr>
      </w:pPr>
      <w:r>
        <w:rPr>
          <w:rFonts w:ascii="宋体" w:hAnsi="宋体" w:eastAsia="宋体" w:cs="宋体"/>
          <w:color w:val="000000"/>
        </w:rPr>
        <w:t>国家扶持人口较少民族资金统计表（部分）</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20"/>
        <w:gridCol w:w="923"/>
        <w:gridCol w:w="923"/>
        <w:gridCol w:w="923"/>
        <w:gridCol w:w="923"/>
      </w:tblGrid>
      <w:tr w14:paraId="0AAD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1DBE29">
            <w:pPr>
              <w:spacing w:line="360" w:lineRule="auto"/>
              <w:jc w:val="left"/>
              <w:textAlignment w:val="center"/>
              <w:rPr>
                <w:color w:val="000000"/>
              </w:rPr>
            </w:pPr>
            <w:r>
              <w:rPr>
                <w:rFonts w:ascii="宋体" w:hAnsi="宋体" w:eastAsia="宋体" w:cs="宋体"/>
                <w:color w:val="000000"/>
              </w:rPr>
              <w:t>年份</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68F94B">
            <w:pPr>
              <w:spacing w:line="360" w:lineRule="auto"/>
              <w:jc w:val="left"/>
              <w:textAlignment w:val="center"/>
              <w:rPr>
                <w:color w:val="000000"/>
              </w:rPr>
            </w:pPr>
            <w:r>
              <w:rPr>
                <w:rFonts w:ascii="Times New Roman" w:hAnsi="Times New Roman" w:eastAsia="Times New Roman" w:cs="Times New Roman"/>
                <w:color w:val="000000"/>
              </w:rPr>
              <w:t>2005</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043FC7">
            <w:pPr>
              <w:spacing w:line="360" w:lineRule="auto"/>
              <w:jc w:val="left"/>
              <w:textAlignment w:val="center"/>
              <w:rPr>
                <w:color w:val="000000"/>
              </w:rPr>
            </w:pPr>
            <w:r>
              <w:rPr>
                <w:rFonts w:ascii="Times New Roman" w:hAnsi="Times New Roman" w:eastAsia="Times New Roman" w:cs="Times New Roman"/>
                <w:color w:val="000000"/>
              </w:rPr>
              <w:t>2006</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C2BA6C">
            <w:pPr>
              <w:spacing w:line="360" w:lineRule="auto"/>
              <w:jc w:val="left"/>
              <w:textAlignment w:val="center"/>
              <w:rPr>
                <w:color w:val="000000"/>
              </w:rPr>
            </w:pPr>
            <w:r>
              <w:rPr>
                <w:rFonts w:ascii="Times New Roman" w:hAnsi="Times New Roman" w:eastAsia="Times New Roman" w:cs="Times New Roman"/>
                <w:color w:val="000000"/>
              </w:rPr>
              <w:t>2007</w:t>
            </w:r>
            <w:r>
              <w:rPr>
                <w:rFonts w:ascii="宋体" w:hAnsi="宋体" w:eastAsia="宋体" w:cs="宋体"/>
                <w:color w:val="000000"/>
              </w:rPr>
              <w:t>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E777B1">
            <w:pPr>
              <w:spacing w:line="360" w:lineRule="auto"/>
              <w:jc w:val="left"/>
              <w:textAlignment w:val="center"/>
              <w:rPr>
                <w:color w:val="000000"/>
              </w:rPr>
            </w:pPr>
            <w:r>
              <w:rPr>
                <w:rFonts w:ascii="Times New Roman" w:hAnsi="Times New Roman" w:eastAsia="Times New Roman" w:cs="Times New Roman"/>
                <w:color w:val="000000"/>
              </w:rPr>
              <w:t>2008</w:t>
            </w:r>
            <w:r>
              <w:rPr>
                <w:rFonts w:ascii="宋体" w:hAnsi="宋体" w:eastAsia="宋体" w:cs="宋体"/>
                <w:color w:val="000000"/>
              </w:rPr>
              <w:t>年</w:t>
            </w:r>
          </w:p>
        </w:tc>
      </w:tr>
      <w:tr w14:paraId="0F36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B6D623">
            <w:pPr>
              <w:spacing w:line="360" w:lineRule="auto"/>
              <w:jc w:val="left"/>
              <w:textAlignment w:val="center"/>
              <w:rPr>
                <w:color w:val="000000"/>
              </w:rPr>
            </w:pPr>
            <w:r>
              <w:rPr>
                <w:rFonts w:ascii="宋体" w:hAnsi="宋体" w:eastAsia="宋体" w:cs="宋体"/>
                <w:color w:val="000000"/>
              </w:rPr>
              <w:t>扶持资金（亿元）</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060448">
            <w:pPr>
              <w:spacing w:line="360" w:lineRule="auto"/>
              <w:jc w:val="left"/>
              <w:textAlignment w:val="center"/>
              <w:rPr>
                <w:color w:val="000000"/>
              </w:rPr>
            </w:pPr>
            <w:r>
              <w:rPr>
                <w:rFonts w:ascii="Times New Roman" w:hAnsi="Times New Roman" w:eastAsia="Times New Roman" w:cs="Times New Roman"/>
                <w:color w:val="000000"/>
              </w:rPr>
              <w:t>1.12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6B6E74">
            <w:pPr>
              <w:spacing w:line="360" w:lineRule="auto"/>
              <w:jc w:val="left"/>
              <w:textAlignment w:val="center"/>
              <w:rPr>
                <w:color w:val="000000"/>
              </w:rPr>
            </w:pPr>
            <w:r>
              <w:rPr>
                <w:rFonts w:ascii="Times New Roman" w:hAnsi="Times New Roman" w:eastAsia="Times New Roman" w:cs="Times New Roman"/>
                <w:color w:val="000000"/>
              </w:rPr>
              <w:t>6.42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35EECC">
            <w:pPr>
              <w:spacing w:line="360" w:lineRule="auto"/>
              <w:jc w:val="left"/>
              <w:textAlignment w:val="center"/>
              <w:rPr>
                <w:color w:val="000000"/>
              </w:rPr>
            </w:pPr>
            <w:r>
              <w:rPr>
                <w:rFonts w:ascii="Times New Roman" w:hAnsi="Times New Roman" w:eastAsia="Times New Roman" w:cs="Times New Roman"/>
                <w:color w:val="000000"/>
              </w:rPr>
              <w:t>6.73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216629">
            <w:pPr>
              <w:spacing w:line="360" w:lineRule="auto"/>
              <w:jc w:val="left"/>
              <w:textAlignment w:val="center"/>
              <w:rPr>
                <w:color w:val="000000"/>
              </w:rPr>
            </w:pPr>
            <w:r>
              <w:rPr>
                <w:rFonts w:ascii="Times New Roman" w:hAnsi="Times New Roman" w:eastAsia="Times New Roman" w:cs="Times New Roman"/>
                <w:color w:val="000000"/>
              </w:rPr>
              <w:t>10.26</w:t>
            </w:r>
          </w:p>
        </w:tc>
      </w:tr>
    </w:tbl>
    <w:p w14:paraId="4CFFEB8D">
      <w:pPr>
        <w:spacing w:line="360" w:lineRule="auto"/>
        <w:jc w:val="left"/>
        <w:textAlignment w:val="center"/>
        <w:rPr>
          <w:color w:val="000000"/>
        </w:rPr>
      </w:pPr>
    </w:p>
    <w:p w14:paraId="69D39F3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国家尊重各民族的风俗习惯</w:t>
      </w:r>
      <w:r>
        <w:rPr>
          <w:color w:val="000000"/>
        </w:rPr>
        <w:tab/>
      </w:r>
      <w:r>
        <w:rPr>
          <w:color w:val="000000"/>
        </w:rPr>
        <w:t xml:space="preserve">B. </w:t>
      </w:r>
      <w:r>
        <w:rPr>
          <w:rFonts w:ascii="宋体" w:hAnsi="宋体" w:eastAsia="宋体" w:cs="宋体"/>
          <w:color w:val="000000"/>
        </w:rPr>
        <w:t>国家促进各民族共同繁荣发展</w:t>
      </w:r>
    </w:p>
    <w:p w14:paraId="7A1A2B96">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民族地区推行社会主义改造</w:t>
      </w:r>
      <w:r>
        <w:rPr>
          <w:color w:val="000000"/>
        </w:rPr>
        <w:tab/>
      </w:r>
      <w:r>
        <w:rPr>
          <w:color w:val="000000"/>
        </w:rPr>
        <w:t xml:space="preserve">D. </w:t>
      </w:r>
      <w:r>
        <w:rPr>
          <w:rFonts w:ascii="宋体" w:hAnsi="宋体" w:eastAsia="宋体" w:cs="宋体"/>
          <w:color w:val="000000"/>
        </w:rPr>
        <w:t>少数民族聚居区设立自治机关</w:t>
      </w:r>
    </w:p>
    <w:p w14:paraId="6F0FE2B1">
      <w:pPr>
        <w:spacing w:line="360" w:lineRule="auto"/>
        <w:jc w:val="left"/>
        <w:textAlignment w:val="center"/>
        <w:rPr>
          <w:color w:val="000000"/>
        </w:rPr>
      </w:pPr>
      <w:r>
        <w:rPr>
          <w:color w:val="000000"/>
        </w:rPr>
        <w:t xml:space="preserve">15. </w:t>
      </w:r>
      <w:r>
        <w:rPr>
          <w:rFonts w:ascii="宋体" w:hAnsi="宋体" w:eastAsia="宋体" w:cs="宋体"/>
          <w:color w:val="000000"/>
        </w:rPr>
        <w:t>下图反映的主题是（</w:t>
      </w:r>
      <w:r>
        <w:rPr>
          <w:rFonts w:ascii="Times New Roman" w:hAnsi="Times New Roman" w:eastAsia="Times New Roman" w:cs="Times New Roman"/>
          <w:color w:val="000000"/>
        </w:rPr>
        <w:t xml:space="preserve">    </w:t>
      </w:r>
      <w:r>
        <w:rPr>
          <w:rFonts w:ascii="宋体" w:hAnsi="宋体" w:eastAsia="宋体" w:cs="宋体"/>
          <w:color w:val="000000"/>
        </w:rPr>
        <w:t>）</w:t>
      </w:r>
    </w:p>
    <w:p w14:paraId="5AAF8B73">
      <w:pPr>
        <w:spacing w:line="360" w:lineRule="auto"/>
        <w:jc w:val="left"/>
        <w:textAlignment w:val="center"/>
        <w:rPr>
          <w:color w:val="000000"/>
        </w:rPr>
      </w:pPr>
      <w:r>
        <w:rPr>
          <w:color w:val="000000"/>
        </w:rPr>
        <w:drawing>
          <wp:inline distT="0" distB="0" distL="114300" distR="114300">
            <wp:extent cx="2114550" cy="16002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114550" cy="1600200"/>
                    </a:xfrm>
                    <a:prstGeom prst="rect">
                      <a:avLst/>
                    </a:prstGeom>
                  </pic:spPr>
                </pic:pic>
              </a:graphicData>
            </a:graphic>
          </wp:inline>
        </w:drawing>
      </w:r>
      <w:r>
        <w:rPr>
          <w:color w:val="000000"/>
        </w:rPr>
        <w:t xml:space="preserve">  </w:t>
      </w:r>
      <w:r>
        <w:rPr>
          <w:color w:val="000000"/>
        </w:rPr>
        <w:drawing>
          <wp:inline distT="0" distB="0" distL="114300" distR="114300">
            <wp:extent cx="2895600" cy="21717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895600" cy="2171700"/>
                    </a:xfrm>
                    <a:prstGeom prst="rect">
                      <a:avLst/>
                    </a:prstGeom>
                  </pic:spPr>
                </pic:pic>
              </a:graphicData>
            </a:graphic>
          </wp:inline>
        </w:drawing>
      </w:r>
      <w:r>
        <w:rPr>
          <w:color w:val="000000"/>
        </w:rPr>
        <w:t xml:space="preserve">  </w:t>
      </w:r>
      <w:r>
        <w:rPr>
          <w:color w:val="000000"/>
        </w:rPr>
        <w:drawing>
          <wp:inline distT="0" distB="0" distL="114300" distR="114300">
            <wp:extent cx="1524000" cy="16002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1524000" cy="1600200"/>
                    </a:xfrm>
                    <a:prstGeom prst="rect">
                      <a:avLst/>
                    </a:prstGeom>
                  </pic:spPr>
                </pic:pic>
              </a:graphicData>
            </a:graphic>
          </wp:inline>
        </w:drawing>
      </w:r>
      <w:r>
        <w:rPr>
          <w:color w:val="000000"/>
        </w:rPr>
        <w:t xml:space="preserve">  </w:t>
      </w:r>
    </w:p>
    <w:p w14:paraId="59FC22BA">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古巴比伦文明</w:t>
      </w:r>
      <w:r>
        <w:rPr>
          <w:color w:val="000000"/>
        </w:rPr>
        <w:tab/>
      </w:r>
      <w:r>
        <w:rPr>
          <w:color w:val="000000"/>
        </w:rPr>
        <w:t xml:space="preserve">B. </w:t>
      </w:r>
      <w:r>
        <w:rPr>
          <w:rFonts w:ascii="宋体" w:hAnsi="宋体" w:eastAsia="宋体" w:cs="宋体"/>
          <w:color w:val="000000"/>
        </w:rPr>
        <w:t>古印度文明</w:t>
      </w:r>
      <w:r>
        <w:rPr>
          <w:color w:val="000000"/>
        </w:rPr>
        <w:tab/>
      </w:r>
      <w:r>
        <w:rPr>
          <w:color w:val="000000"/>
        </w:rPr>
        <w:t xml:space="preserve">C. </w:t>
      </w:r>
      <w:r>
        <w:rPr>
          <w:rFonts w:ascii="宋体" w:hAnsi="宋体" w:eastAsia="宋体" w:cs="宋体"/>
          <w:color w:val="000000"/>
        </w:rPr>
        <w:t>古希腊文明</w:t>
      </w:r>
      <w:r>
        <w:rPr>
          <w:color w:val="000000"/>
        </w:rPr>
        <w:tab/>
      </w:r>
      <w:r>
        <w:rPr>
          <w:color w:val="000000"/>
        </w:rPr>
        <w:t xml:space="preserve">D. </w:t>
      </w:r>
      <w:r>
        <w:rPr>
          <w:rFonts w:ascii="宋体" w:hAnsi="宋体" w:eastAsia="宋体" w:cs="宋体"/>
          <w:color w:val="000000"/>
        </w:rPr>
        <w:t>古罗马文明</w:t>
      </w:r>
    </w:p>
    <w:p w14:paraId="6D7D16ED">
      <w:pPr>
        <w:spacing w:line="360" w:lineRule="auto"/>
        <w:jc w:val="left"/>
        <w:textAlignment w:val="center"/>
        <w:rPr>
          <w:color w:val="000000"/>
        </w:rPr>
      </w:pPr>
      <w:r>
        <w:rPr>
          <w:color w:val="000000"/>
        </w:rPr>
        <w:t xml:space="preserve">16. </w:t>
      </w:r>
      <w:r>
        <w:rPr>
          <w:rFonts w:ascii="Times New Roman" w:hAnsi="Times New Roman" w:eastAsia="Times New Roman" w:cs="Times New Roman"/>
          <w:color w:val="000000"/>
        </w:rPr>
        <w:t>11</w:t>
      </w:r>
      <w:r>
        <w:rPr>
          <w:rFonts w:ascii="宋体" w:hAnsi="宋体" w:eastAsia="宋体" w:cs="宋体"/>
          <w:color w:val="000000"/>
        </w:rPr>
        <w:t>世纪，西欧封建主之间普遍结成封君封臣关系，在这种关系下（</w:t>
      </w:r>
      <w:r>
        <w:rPr>
          <w:rFonts w:ascii="Times New Roman" w:hAnsi="Times New Roman" w:eastAsia="Times New Roman" w:cs="Times New Roman"/>
          <w:color w:val="000000"/>
        </w:rPr>
        <w:t xml:space="preserve">    </w:t>
      </w:r>
      <w:r>
        <w:rPr>
          <w:rFonts w:ascii="宋体" w:hAnsi="宋体" w:eastAsia="宋体" w:cs="宋体"/>
          <w:color w:val="000000"/>
        </w:rPr>
        <w:t>）</w:t>
      </w:r>
    </w:p>
    <w:p w14:paraId="004B6386">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封君没有保护封臣的义务</w:t>
      </w:r>
      <w:r>
        <w:rPr>
          <w:color w:val="000000"/>
        </w:rPr>
        <w:tab/>
      </w:r>
      <w:r>
        <w:rPr>
          <w:color w:val="000000"/>
        </w:rPr>
        <w:t xml:space="preserve">B. </w:t>
      </w:r>
      <w:r>
        <w:rPr>
          <w:rFonts w:ascii="宋体" w:hAnsi="宋体" w:eastAsia="宋体" w:cs="宋体"/>
          <w:color w:val="000000"/>
        </w:rPr>
        <w:t>封君封臣具有一定的契约关系</w:t>
      </w:r>
    </w:p>
    <w:p w14:paraId="0A8EEE3F">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封臣要直接承担国家赋税</w:t>
      </w:r>
      <w:r>
        <w:rPr>
          <w:color w:val="000000"/>
        </w:rPr>
        <w:tab/>
      </w:r>
      <w:r>
        <w:rPr>
          <w:color w:val="000000"/>
        </w:rPr>
        <w:t xml:space="preserve">D. </w:t>
      </w:r>
      <w:r>
        <w:rPr>
          <w:rFonts w:ascii="宋体" w:hAnsi="宋体" w:eastAsia="宋体" w:cs="宋体"/>
          <w:color w:val="000000"/>
        </w:rPr>
        <w:t>封君与封臣以血缘关系为纽带</w:t>
      </w:r>
    </w:p>
    <w:p w14:paraId="139CBD8F">
      <w:pPr>
        <w:spacing w:line="360" w:lineRule="auto"/>
        <w:jc w:val="left"/>
        <w:textAlignment w:val="center"/>
        <w:rPr>
          <w:color w:val="000000"/>
        </w:rPr>
      </w:pPr>
      <w:r>
        <w:rPr>
          <w:color w:val="000000"/>
        </w:rPr>
        <w:t xml:space="preserve">17. </w:t>
      </w:r>
      <w:r>
        <w:rPr>
          <w:rFonts w:ascii="宋体" w:hAnsi="宋体" w:eastAsia="宋体" w:cs="宋体"/>
          <w:color w:val="000000"/>
        </w:rPr>
        <w:t>他始终认为自己到达的就是东方，还把当地人称为“印第安人”。后来人们发现他去的地方不是东方，而是比西方更远的西方。材料中的“他”是（</w:t>
      </w:r>
      <w:r>
        <w:rPr>
          <w:rFonts w:ascii="Times New Roman" w:hAnsi="Times New Roman" w:eastAsia="Times New Roman" w:cs="Times New Roman"/>
          <w:color w:val="000000"/>
        </w:rPr>
        <w:t xml:space="preserve">    </w:t>
      </w:r>
      <w:r>
        <w:rPr>
          <w:rFonts w:ascii="宋体" w:hAnsi="宋体" w:eastAsia="宋体" w:cs="宋体"/>
          <w:color w:val="000000"/>
        </w:rPr>
        <w:t>）</w:t>
      </w:r>
    </w:p>
    <w:p w14:paraId="7F705A7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迪亚士</w:t>
      </w:r>
      <w:r>
        <w:rPr>
          <w:color w:val="000000"/>
        </w:rPr>
        <w:tab/>
      </w:r>
      <w:r>
        <w:rPr>
          <w:color w:val="000000"/>
        </w:rPr>
        <w:t xml:space="preserve">B. </w:t>
      </w:r>
      <w:r>
        <w:rPr>
          <w:rFonts w:ascii="宋体" w:hAnsi="宋体" w:eastAsia="宋体" w:cs="宋体"/>
          <w:color w:val="000000"/>
        </w:rPr>
        <w:t>哥伦布</w:t>
      </w:r>
      <w:r>
        <w:rPr>
          <w:color w:val="000000"/>
        </w:rPr>
        <w:tab/>
      </w:r>
      <w:r>
        <w:rPr>
          <w:color w:val="000000"/>
        </w:rPr>
        <w:t xml:space="preserve">C. </w:t>
      </w:r>
      <w:r>
        <w:rPr>
          <w:rFonts w:ascii="宋体" w:hAnsi="宋体" w:eastAsia="宋体" w:cs="宋体"/>
          <w:color w:val="000000"/>
        </w:rPr>
        <w:t>达·伽马</w:t>
      </w:r>
      <w:r>
        <w:rPr>
          <w:color w:val="000000"/>
        </w:rPr>
        <w:tab/>
      </w:r>
      <w:r>
        <w:rPr>
          <w:color w:val="000000"/>
        </w:rPr>
        <w:t xml:space="preserve">D. </w:t>
      </w:r>
      <w:r>
        <w:rPr>
          <w:rFonts w:ascii="宋体" w:hAnsi="宋体" w:eastAsia="宋体" w:cs="宋体"/>
          <w:color w:val="000000"/>
        </w:rPr>
        <w:t>麦哲伦</w:t>
      </w:r>
    </w:p>
    <w:p w14:paraId="15D17177">
      <w:pPr>
        <w:spacing w:line="360" w:lineRule="auto"/>
        <w:jc w:val="left"/>
        <w:textAlignment w:val="center"/>
        <w:rPr>
          <w:color w:val="000000"/>
        </w:rPr>
      </w:pPr>
      <w:r>
        <w:rPr>
          <w:color w:val="000000"/>
        </w:rPr>
        <w:t xml:space="preserve">18. </w:t>
      </w:r>
      <w:r>
        <w:rPr>
          <w:rFonts w:ascii="宋体" w:hAnsi="宋体" w:eastAsia="宋体" w:cs="宋体"/>
          <w:color w:val="000000"/>
        </w:rPr>
        <w:t>下列选项中，对应正确的是（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651BAA5">
      <w:pPr>
        <w:spacing w:line="360" w:lineRule="auto"/>
        <w:jc w:val="left"/>
        <w:textAlignment w:val="center"/>
        <w:rPr>
          <w:color w:val="000000"/>
        </w:rPr>
      </w:pPr>
      <w:r>
        <w:rPr>
          <w:color w:val="000000"/>
        </w:rPr>
        <w:t xml:space="preserve">A. </w:t>
      </w:r>
      <w:r>
        <w:rPr>
          <w:rFonts w:ascii="宋体" w:hAnsi="宋体" w:eastAsia="宋体" w:cs="宋体"/>
          <w:color w:val="000000"/>
        </w:rPr>
        <w:t>牛顿——《自然哲学的数学原理》——近代自然科学的奠基人之一</w:t>
      </w:r>
    </w:p>
    <w:p w14:paraId="22A04D47">
      <w:pPr>
        <w:spacing w:line="360" w:lineRule="auto"/>
        <w:jc w:val="left"/>
        <w:textAlignment w:val="center"/>
        <w:rPr>
          <w:color w:val="000000"/>
        </w:rPr>
      </w:pPr>
      <w:r>
        <w:rPr>
          <w:color w:val="000000"/>
        </w:rPr>
        <w:t xml:space="preserve">B. </w:t>
      </w:r>
      <w:r>
        <w:rPr>
          <w:rFonts w:ascii="宋体" w:hAnsi="宋体" w:eastAsia="宋体" w:cs="宋体"/>
          <w:color w:val="000000"/>
        </w:rPr>
        <w:t>达尔文——《物种起源》——推动物理学发展到一个新的高度</w:t>
      </w:r>
    </w:p>
    <w:p w14:paraId="4678B59E">
      <w:pPr>
        <w:spacing w:line="360" w:lineRule="auto"/>
        <w:jc w:val="left"/>
        <w:textAlignment w:val="center"/>
        <w:rPr>
          <w:color w:val="000000"/>
        </w:rPr>
      </w:pPr>
      <w:r>
        <w:rPr>
          <w:color w:val="000000"/>
        </w:rPr>
        <w:t xml:space="preserve">C. </w:t>
      </w:r>
      <w:r>
        <w:rPr>
          <w:rFonts w:ascii="宋体" w:hAnsi="宋体" w:eastAsia="宋体" w:cs="宋体"/>
          <w:color w:val="000000"/>
        </w:rPr>
        <w:t>贝多芬——《蒙娜丽莎》——德国天才作曲家</w:t>
      </w:r>
    </w:p>
    <w:p w14:paraId="4F9AB5F3">
      <w:pPr>
        <w:spacing w:line="360" w:lineRule="auto"/>
        <w:jc w:val="left"/>
        <w:textAlignment w:val="center"/>
        <w:rPr>
          <w:color w:val="000000"/>
        </w:rPr>
      </w:pPr>
      <w:r>
        <w:rPr>
          <w:color w:val="000000"/>
        </w:rPr>
        <w:t xml:space="preserve">D. </w:t>
      </w:r>
      <w:r>
        <w:rPr>
          <w:rFonts w:ascii="宋体" w:hAnsi="宋体" w:eastAsia="宋体" w:cs="宋体"/>
          <w:color w:val="000000"/>
        </w:rPr>
        <w:t>巴尔扎克——《高老头》——文艺复兴的先驱</w:t>
      </w:r>
    </w:p>
    <w:p w14:paraId="06ADD4B3">
      <w:pPr>
        <w:spacing w:line="360" w:lineRule="auto"/>
        <w:jc w:val="left"/>
        <w:textAlignment w:val="center"/>
        <w:rPr>
          <w:color w:val="000000"/>
        </w:rPr>
      </w:pPr>
      <w:r>
        <w:rPr>
          <w:color w:val="000000"/>
        </w:rPr>
        <w:t xml:space="preserve">19. </w:t>
      </w:r>
      <w:r>
        <w:rPr>
          <w:rFonts w:ascii="Times New Roman" w:hAnsi="Times New Roman" w:eastAsia="Times New Roman" w:cs="Times New Roman"/>
          <w:color w:val="000000"/>
        </w:rPr>
        <w:t>1921</w:t>
      </w:r>
      <w:r>
        <w:rPr>
          <w:rFonts w:ascii="宋体" w:hAnsi="宋体" w:eastAsia="宋体" w:cs="宋体"/>
          <w:color w:val="000000"/>
        </w:rPr>
        <w:t>年春，苏俄出现波及</w:t>
      </w:r>
      <w:r>
        <w:rPr>
          <w:rFonts w:ascii="Times New Roman" w:hAnsi="Times New Roman" w:eastAsia="Times New Roman" w:cs="Times New Roman"/>
          <w:color w:val="000000"/>
        </w:rPr>
        <w:t>30</w:t>
      </w:r>
      <w:r>
        <w:rPr>
          <w:rFonts w:ascii="宋体" w:hAnsi="宋体" w:eastAsia="宋体" w:cs="宋体"/>
          <w:color w:val="000000"/>
        </w:rPr>
        <w:t>多个省的严重饥荒，农民对苏维埃政权产生强烈抵触情绪，引发叛乱。为解决危机，苏俄调整农业政策，具体措施是（</w:t>
      </w:r>
      <w:r>
        <w:rPr>
          <w:rFonts w:ascii="Times New Roman" w:hAnsi="Times New Roman" w:eastAsia="Times New Roman" w:cs="Times New Roman"/>
          <w:color w:val="000000"/>
        </w:rPr>
        <w:t xml:space="preserve">    </w:t>
      </w:r>
      <w:r>
        <w:rPr>
          <w:rFonts w:ascii="宋体" w:hAnsi="宋体" w:eastAsia="宋体" w:cs="宋体"/>
          <w:color w:val="000000"/>
        </w:rPr>
        <w:t>）</w:t>
      </w:r>
    </w:p>
    <w:p w14:paraId="5FFEC2C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实行余粮征集制</w:t>
      </w:r>
      <w:r>
        <w:rPr>
          <w:color w:val="000000"/>
        </w:rPr>
        <w:tab/>
      </w:r>
      <w:r>
        <w:rPr>
          <w:color w:val="000000"/>
        </w:rPr>
        <w:t xml:space="preserve">B. </w:t>
      </w:r>
      <w:r>
        <w:rPr>
          <w:rFonts w:ascii="宋体" w:hAnsi="宋体" w:eastAsia="宋体" w:cs="宋体"/>
          <w:color w:val="000000"/>
        </w:rPr>
        <w:t>征收粮食税</w:t>
      </w:r>
      <w:r>
        <w:rPr>
          <w:color w:val="000000"/>
        </w:rPr>
        <w:tab/>
      </w:r>
      <w:r>
        <w:rPr>
          <w:color w:val="000000"/>
        </w:rPr>
        <w:t xml:space="preserve">C. </w:t>
      </w:r>
      <w:r>
        <w:rPr>
          <w:rFonts w:ascii="宋体" w:hAnsi="宋体" w:eastAsia="宋体" w:cs="宋体"/>
          <w:color w:val="000000"/>
        </w:rPr>
        <w:t>实行农业集体化</w:t>
      </w:r>
      <w:r>
        <w:rPr>
          <w:color w:val="000000"/>
        </w:rPr>
        <w:tab/>
      </w:r>
      <w:r>
        <w:rPr>
          <w:color w:val="000000"/>
        </w:rPr>
        <w:t xml:space="preserve">D. </w:t>
      </w:r>
      <w:r>
        <w:rPr>
          <w:rFonts w:ascii="宋体" w:hAnsi="宋体" w:eastAsia="宋体" w:cs="宋体"/>
          <w:color w:val="000000"/>
        </w:rPr>
        <w:t>限制农产品产量</w:t>
      </w:r>
    </w:p>
    <w:p w14:paraId="7EA94F48">
      <w:pPr>
        <w:spacing w:line="360" w:lineRule="auto"/>
        <w:jc w:val="left"/>
        <w:textAlignment w:val="center"/>
        <w:rPr>
          <w:color w:val="000000"/>
        </w:rPr>
      </w:pPr>
      <w:r>
        <w:rPr>
          <w:color w:val="000000"/>
        </w:rPr>
        <w:t xml:space="preserve">20. </w:t>
      </w:r>
      <w:r>
        <w:rPr>
          <w:rFonts w:ascii="Times New Roman" w:hAnsi="Times New Roman" w:eastAsia="Times New Roman" w:cs="Times New Roman"/>
          <w:color w:val="000000"/>
        </w:rPr>
        <w:t>1945</w:t>
      </w:r>
      <w:r>
        <w:rPr>
          <w:rFonts w:ascii="宋体" w:hAnsi="宋体" w:eastAsia="宋体" w:cs="宋体"/>
          <w:color w:val="000000"/>
        </w:rPr>
        <w:t>年，德国投降后，苏、美、英、法按照事先规定实施了占领行动。德国东部由苏联占领，西北区由英国占领，西南区由美国占领，西区由法国占领。下列会议与“事先规定”有关的是（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B54A85E">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巴黎和会</w:t>
      </w:r>
      <w:r>
        <w:rPr>
          <w:color w:val="000000"/>
        </w:rPr>
        <w:tab/>
      </w:r>
      <w:r>
        <w:rPr>
          <w:color w:val="000000"/>
        </w:rPr>
        <w:t xml:space="preserve">B. </w:t>
      </w:r>
      <w:r>
        <w:rPr>
          <w:rFonts w:ascii="宋体" w:hAnsi="宋体" w:eastAsia="宋体" w:cs="宋体"/>
          <w:color w:val="000000"/>
        </w:rPr>
        <w:t>华盛顿会议</w:t>
      </w:r>
      <w:r>
        <w:rPr>
          <w:color w:val="000000"/>
        </w:rPr>
        <w:tab/>
      </w:r>
      <w:r>
        <w:rPr>
          <w:color w:val="000000"/>
        </w:rPr>
        <w:t xml:space="preserve">C. </w:t>
      </w:r>
      <w:r>
        <w:rPr>
          <w:rFonts w:ascii="宋体" w:hAnsi="宋体" w:eastAsia="宋体" w:cs="宋体"/>
          <w:color w:val="000000"/>
        </w:rPr>
        <w:t>开罗会议</w:t>
      </w:r>
      <w:r>
        <w:rPr>
          <w:color w:val="000000"/>
        </w:rPr>
        <w:tab/>
      </w:r>
      <w:r>
        <w:rPr>
          <w:color w:val="000000"/>
        </w:rPr>
        <w:t xml:space="preserve">D. </w:t>
      </w:r>
      <w:r>
        <w:rPr>
          <w:rFonts w:ascii="宋体" w:hAnsi="宋体" w:eastAsia="宋体" w:cs="宋体"/>
          <w:color w:val="000000"/>
        </w:rPr>
        <w:t>雅尔塔会议</w:t>
      </w:r>
    </w:p>
    <w:p w14:paraId="62720BF4">
      <w:pPr>
        <w:spacing w:line="285" w:lineRule="auto"/>
        <w:jc w:val="left"/>
        <w:textAlignment w:val="center"/>
        <w:rPr>
          <w:color w:val="000000"/>
        </w:rPr>
      </w:pPr>
      <w:r>
        <w:rPr>
          <w:rFonts w:ascii="宋体" w:hAnsi="宋体" w:eastAsia="宋体" w:cs="宋体"/>
          <w:b/>
          <w:color w:val="000000"/>
          <w:sz w:val="24"/>
        </w:rPr>
        <w:t>二、综合题（本大题共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小题，共</w:t>
      </w:r>
      <w:r>
        <w:rPr>
          <w:rFonts w:ascii="Times New Roman" w:hAnsi="Times New Roman" w:eastAsia="Times New Roman" w:cs="Times New Roman"/>
          <w:b/>
          <w:color w:val="000000"/>
          <w:sz w:val="24"/>
        </w:rPr>
        <w:t>40</w:t>
      </w:r>
      <w:r>
        <w:rPr>
          <w:rFonts w:ascii="宋体" w:hAnsi="宋体" w:eastAsia="宋体" w:cs="宋体"/>
          <w:b/>
          <w:color w:val="000000"/>
          <w:sz w:val="24"/>
        </w:rPr>
        <w:t>分）</w:t>
      </w:r>
    </w:p>
    <w:p w14:paraId="68529F8F">
      <w:pPr>
        <w:spacing w:line="360" w:lineRule="auto"/>
        <w:jc w:val="left"/>
        <w:textAlignment w:val="center"/>
        <w:rPr>
          <w:color w:val="000000"/>
        </w:rPr>
      </w:pPr>
      <w:r>
        <w:rPr>
          <w:color w:val="000000"/>
        </w:rPr>
        <w:t xml:space="preserve">21. </w:t>
      </w:r>
      <w:r>
        <w:rPr>
          <w:rFonts w:ascii="宋体" w:hAnsi="宋体" w:eastAsia="宋体" w:cs="宋体"/>
          <w:color w:val="000000"/>
        </w:rPr>
        <w:t>船的诞生推动着海洋成为人类活动的重要舞台。阅读材料，回答问题。</w:t>
      </w:r>
    </w:p>
    <w:p w14:paraId="5B679C3F">
      <w:pPr>
        <w:spacing w:line="360" w:lineRule="auto"/>
        <w:ind w:firstLine="420"/>
        <w:jc w:val="left"/>
        <w:textAlignment w:val="center"/>
        <w:rPr>
          <w:color w:val="000000"/>
        </w:rPr>
      </w:pPr>
      <w:r>
        <w:rPr>
          <w:rFonts w:ascii="楷体" w:hAnsi="楷体" w:eastAsia="楷体" w:cs="楷体"/>
          <w:color w:val="000000"/>
        </w:rPr>
        <w:t>材料</w:t>
      </w:r>
    </w:p>
    <w:tbl>
      <w:tblPr>
        <w:tblStyle w:val="4"/>
        <w:tblW w:w="7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480"/>
        <w:gridCol w:w="2220"/>
        <w:gridCol w:w="2430"/>
      </w:tblGrid>
      <w:tr w14:paraId="04C6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7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313DEF">
            <w:pPr>
              <w:spacing w:line="360" w:lineRule="auto"/>
              <w:jc w:val="left"/>
              <w:textAlignment w:val="center"/>
              <w:rPr>
                <w:color w:val="000000"/>
              </w:rPr>
            </w:pPr>
            <w:r>
              <w:rPr>
                <w:color w:val="000000"/>
              </w:rPr>
              <w:drawing>
                <wp:inline distT="0" distB="0" distL="114300" distR="114300">
                  <wp:extent cx="1524000" cy="9048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524000" cy="904875"/>
                          </a:xfrm>
                          <a:prstGeom prst="rect">
                            <a:avLst/>
                          </a:prstGeom>
                        </pic:spPr>
                      </pic:pic>
                    </a:graphicData>
                  </a:graphic>
                </wp:inline>
              </w:drawing>
            </w:r>
            <w:r>
              <w:rPr>
                <w:color w:val="000000"/>
              </w:rPr>
              <w:t xml:space="preserve">  </w:t>
            </w:r>
          </w:p>
          <w:p w14:paraId="4DB11DDE">
            <w:pPr>
              <w:spacing w:line="360" w:lineRule="auto"/>
              <w:jc w:val="left"/>
              <w:textAlignment w:val="center"/>
              <w:rPr>
                <w:color w:val="000000"/>
              </w:rPr>
            </w:pPr>
            <w:r>
              <w:rPr>
                <w:rFonts w:ascii="楷体" w:hAnsi="楷体" w:eastAsia="楷体" w:cs="楷体"/>
                <w:color w:val="000000"/>
              </w:rPr>
              <w:t>图1  “南海一号”船舱</w:t>
            </w:r>
          </w:p>
          <w:p w14:paraId="36B6CC22">
            <w:pPr>
              <w:spacing w:line="360" w:lineRule="auto"/>
              <w:jc w:val="left"/>
              <w:textAlignment w:val="center"/>
              <w:rPr>
                <w:color w:val="000000"/>
              </w:rPr>
            </w:pPr>
            <w:r>
              <w:rPr>
                <w:rFonts w:ascii="楷体" w:hAnsi="楷体" w:eastAsia="楷体" w:cs="楷体"/>
                <w:color w:val="000000"/>
              </w:rPr>
              <w:t>“南海一号”是宋代的木质古沉船，是迄今为止中国考古发现的船体最大、保存最完整的远洋商船，船载瓷器等大量文物。</w:t>
            </w:r>
          </w:p>
        </w:tc>
        <w:tc>
          <w:tcPr>
            <w:tcW w:w="20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C3BA20">
            <w:pPr>
              <w:spacing w:line="360" w:lineRule="auto"/>
              <w:jc w:val="left"/>
              <w:textAlignment w:val="center"/>
              <w:rPr>
                <w:color w:val="000000"/>
              </w:rPr>
            </w:pPr>
            <w:r>
              <w:rPr>
                <w:color w:val="000000"/>
              </w:rPr>
              <w:drawing>
                <wp:inline distT="0" distB="0" distL="114300" distR="114300">
                  <wp:extent cx="1257300" cy="9525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1257300" cy="952500"/>
                          </a:xfrm>
                          <a:prstGeom prst="rect">
                            <a:avLst/>
                          </a:prstGeom>
                        </pic:spPr>
                      </pic:pic>
                    </a:graphicData>
                  </a:graphic>
                </wp:inline>
              </w:drawing>
            </w:r>
            <w:r>
              <w:rPr>
                <w:color w:val="000000"/>
              </w:rPr>
              <w:t xml:space="preserve">  </w:t>
            </w:r>
          </w:p>
          <w:p w14:paraId="502D249F">
            <w:pPr>
              <w:spacing w:line="360" w:lineRule="auto"/>
              <w:jc w:val="left"/>
              <w:textAlignment w:val="center"/>
              <w:rPr>
                <w:color w:val="000000"/>
              </w:rPr>
            </w:pPr>
            <w:r>
              <w:rPr>
                <w:rFonts w:ascii="楷体" w:hAnsi="楷体" w:eastAsia="楷体" w:cs="楷体"/>
                <w:color w:val="000000"/>
              </w:rPr>
              <w:t>图2 郑和宝船（模型）</w:t>
            </w:r>
          </w:p>
          <w:p w14:paraId="6CDCF319">
            <w:pPr>
              <w:spacing w:line="360" w:lineRule="auto"/>
              <w:jc w:val="left"/>
              <w:textAlignment w:val="center"/>
              <w:rPr>
                <w:color w:val="000000"/>
              </w:rPr>
            </w:pPr>
            <w:r>
              <w:rPr>
                <w:rFonts w:ascii="楷体" w:hAnsi="楷体" w:eastAsia="楷体" w:cs="楷体"/>
                <w:color w:val="000000"/>
              </w:rPr>
              <w:t>最大的郑和宝船长约136米，宽约56米，排水量超过8000吨。</w:t>
            </w:r>
          </w:p>
        </w:tc>
        <w:tc>
          <w:tcPr>
            <w:tcW w:w="27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DE3508">
            <w:pPr>
              <w:spacing w:line="360" w:lineRule="auto"/>
              <w:jc w:val="left"/>
              <w:textAlignment w:val="center"/>
              <w:rPr>
                <w:color w:val="000000"/>
              </w:rPr>
            </w:pPr>
            <w:r>
              <w:rPr>
                <w:color w:val="000000"/>
              </w:rPr>
              <w:drawing>
                <wp:inline distT="0" distB="0" distL="114300" distR="114300">
                  <wp:extent cx="1390650" cy="9239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1390650" cy="923925"/>
                          </a:xfrm>
                          <a:prstGeom prst="rect">
                            <a:avLst/>
                          </a:prstGeom>
                        </pic:spPr>
                      </pic:pic>
                    </a:graphicData>
                  </a:graphic>
                </wp:inline>
              </w:drawing>
            </w:r>
            <w:r>
              <w:rPr>
                <w:color w:val="000000"/>
              </w:rPr>
              <w:t xml:space="preserve">  </w:t>
            </w:r>
          </w:p>
          <w:p w14:paraId="75EF81A1">
            <w:pPr>
              <w:spacing w:line="360" w:lineRule="auto"/>
              <w:jc w:val="left"/>
              <w:textAlignment w:val="center"/>
              <w:rPr>
                <w:color w:val="000000"/>
              </w:rPr>
            </w:pPr>
            <w:r>
              <w:rPr>
                <w:rFonts w:ascii="楷体" w:hAnsi="楷体" w:eastAsia="楷体" w:cs="楷体"/>
                <w:color w:val="000000"/>
              </w:rPr>
              <w:t>图3  “耆英号”（版画）</w:t>
            </w:r>
          </w:p>
          <w:p w14:paraId="3B779BEB">
            <w:pPr>
              <w:spacing w:line="360" w:lineRule="auto"/>
              <w:jc w:val="left"/>
              <w:textAlignment w:val="center"/>
              <w:rPr>
                <w:color w:val="000000"/>
              </w:rPr>
            </w:pPr>
            <w:r>
              <w:rPr>
                <w:rFonts w:ascii="楷体" w:hAnsi="楷体" w:eastAsia="楷体" w:cs="楷体"/>
                <w:color w:val="000000"/>
              </w:rPr>
              <w:t>“耆英号”是19世纪40年代中国最大的木帆船，长近50米，宽约10米，满载排水量达800吨。</w:t>
            </w:r>
          </w:p>
        </w:tc>
      </w:tr>
      <w:tr w14:paraId="51FB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7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6C3077">
            <w:pPr>
              <w:spacing w:line="360" w:lineRule="auto"/>
              <w:jc w:val="left"/>
              <w:textAlignment w:val="center"/>
              <w:rPr>
                <w:color w:val="000000"/>
              </w:rPr>
            </w:pPr>
            <w:r>
              <w:rPr>
                <w:color w:val="000000"/>
              </w:rPr>
              <w:drawing>
                <wp:inline distT="0" distB="0" distL="114300" distR="114300">
                  <wp:extent cx="2047875" cy="98107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2047875" cy="981075"/>
                          </a:xfrm>
                          <a:prstGeom prst="rect">
                            <a:avLst/>
                          </a:prstGeom>
                        </pic:spPr>
                      </pic:pic>
                    </a:graphicData>
                  </a:graphic>
                </wp:inline>
              </w:drawing>
            </w:r>
            <w:r>
              <w:rPr>
                <w:color w:val="000000"/>
              </w:rPr>
              <w:t xml:space="preserve">  </w:t>
            </w:r>
          </w:p>
          <w:p w14:paraId="77B661C3">
            <w:pPr>
              <w:spacing w:line="360" w:lineRule="auto"/>
              <w:jc w:val="left"/>
              <w:textAlignment w:val="center"/>
              <w:rPr>
                <w:color w:val="000000"/>
              </w:rPr>
            </w:pPr>
            <w:r>
              <w:rPr>
                <w:rFonts w:ascii="楷体" w:hAnsi="楷体" w:eastAsia="楷体" w:cs="楷体"/>
                <w:color w:val="000000"/>
              </w:rPr>
              <w:t>图4  定远号铁甲舰</w:t>
            </w:r>
          </w:p>
          <w:p w14:paraId="0D49CE38">
            <w:pPr>
              <w:spacing w:line="360" w:lineRule="auto"/>
              <w:jc w:val="left"/>
              <w:textAlignment w:val="center"/>
              <w:rPr>
                <w:color w:val="000000"/>
              </w:rPr>
            </w:pPr>
            <w:r>
              <w:rPr>
                <w:rFonts w:ascii="楷体" w:hAnsi="楷体" w:eastAsia="楷体" w:cs="楷体"/>
                <w:color w:val="000000"/>
              </w:rPr>
              <w:t>“定远号”是清政府委托德国建造的7000吨级铁甲舰，1885年加入北洋舰队成为旗舰。</w:t>
            </w:r>
          </w:p>
        </w:tc>
        <w:tc>
          <w:tcPr>
            <w:tcW w:w="4740"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36C8B6">
            <w:pPr>
              <w:spacing w:line="360" w:lineRule="auto"/>
              <w:jc w:val="center"/>
              <w:textAlignment w:val="center"/>
              <w:rPr>
                <w:color w:val="000000"/>
              </w:rPr>
            </w:pPr>
            <w:r>
              <w:rPr>
                <w:color w:val="000000"/>
              </w:rPr>
              <w:drawing>
                <wp:inline distT="0" distB="0" distL="114300" distR="114300">
                  <wp:extent cx="1933575" cy="10191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933575" cy="1019175"/>
                          </a:xfrm>
                          <a:prstGeom prst="rect">
                            <a:avLst/>
                          </a:prstGeom>
                        </pic:spPr>
                      </pic:pic>
                    </a:graphicData>
                  </a:graphic>
                </wp:inline>
              </w:drawing>
            </w:r>
            <w:r>
              <w:rPr>
                <w:color w:val="000000"/>
              </w:rPr>
              <w:t xml:space="preserve">  </w:t>
            </w:r>
          </w:p>
          <w:p w14:paraId="04C6C9C9">
            <w:pPr>
              <w:spacing w:line="360" w:lineRule="auto"/>
              <w:jc w:val="center"/>
              <w:textAlignment w:val="center"/>
              <w:rPr>
                <w:color w:val="000000"/>
              </w:rPr>
            </w:pPr>
            <w:r>
              <w:rPr>
                <w:rFonts w:ascii="楷体" w:hAnsi="楷体" w:eastAsia="楷体" w:cs="楷体"/>
                <w:color w:val="000000"/>
              </w:rPr>
              <w:t>图5  山东舰</w:t>
            </w:r>
          </w:p>
          <w:p w14:paraId="6D7B7D3B">
            <w:pPr>
              <w:spacing w:line="360" w:lineRule="auto"/>
              <w:jc w:val="left"/>
              <w:textAlignment w:val="center"/>
              <w:rPr>
                <w:color w:val="000000"/>
              </w:rPr>
            </w:pPr>
            <w:r>
              <w:rPr>
                <w:rFonts w:ascii="楷体" w:hAnsi="楷体" w:eastAsia="楷体" w:cs="楷体"/>
                <w:color w:val="000000"/>
              </w:rPr>
              <w:t>山东舰是中国第一艘完全自主设计、自主建造、自主配套的国产航空母舰，2019年12月17日正式加入中国人民海军战斗序列。</w:t>
            </w:r>
          </w:p>
        </w:tc>
      </w:tr>
    </w:tbl>
    <w:p w14:paraId="5E77911B">
      <w:pPr>
        <w:spacing w:line="360" w:lineRule="auto"/>
        <w:jc w:val="left"/>
        <w:textAlignment w:val="center"/>
        <w:rPr>
          <w:color w:val="000000"/>
        </w:rPr>
      </w:pPr>
    </w:p>
    <w:p w14:paraId="02BAF00F">
      <w:pPr>
        <w:spacing w:line="360" w:lineRule="auto"/>
        <w:jc w:val="left"/>
        <w:textAlignment w:val="center"/>
        <w:rPr>
          <w:color w:val="000000"/>
        </w:rPr>
      </w:pPr>
      <w:r>
        <w:rPr>
          <w:color w:val="000000"/>
        </w:rPr>
        <w:t>（1）</w:t>
      </w:r>
      <w:r>
        <w:rPr>
          <w:rFonts w:ascii="宋体" w:hAnsi="宋体" w:eastAsia="宋体" w:cs="宋体"/>
          <w:color w:val="000000"/>
        </w:rPr>
        <w:t>史料有实物史料、文献史料、图像史料和口述史料等类型。据此，指出“南海一号”的史料类型。这一史料可用于研究宋朝历史的什么内容？</w:t>
      </w:r>
    </w:p>
    <w:p w14:paraId="72EFF4BD">
      <w:pPr>
        <w:spacing w:line="360" w:lineRule="auto"/>
        <w:jc w:val="left"/>
        <w:textAlignment w:val="center"/>
        <w:rPr>
          <w:color w:val="000000"/>
        </w:rPr>
      </w:pPr>
      <w:r>
        <w:rPr>
          <w:color w:val="000000"/>
        </w:rPr>
        <w:t>（2）</w:t>
      </w:r>
      <w:r>
        <w:rPr>
          <w:rFonts w:ascii="宋体" w:hAnsi="宋体" w:eastAsia="宋体" w:cs="宋体"/>
          <w:color w:val="000000"/>
        </w:rPr>
        <w:t>根据材料，指出图</w:t>
      </w:r>
      <w:r>
        <w:rPr>
          <w:rFonts w:ascii="Times New Roman" w:hAnsi="Times New Roman" w:eastAsia="Times New Roman" w:cs="Times New Roman"/>
          <w:color w:val="000000"/>
        </w:rPr>
        <w:t>2</w:t>
      </w:r>
      <w:r>
        <w:rPr>
          <w:rFonts w:ascii="宋体" w:hAnsi="宋体" w:eastAsia="宋体" w:cs="宋体"/>
          <w:color w:val="000000"/>
        </w:rPr>
        <w:t>所示郑和宝船与图</w:t>
      </w:r>
      <w:r>
        <w:rPr>
          <w:rFonts w:ascii="Times New Roman" w:hAnsi="Times New Roman" w:eastAsia="Times New Roman" w:cs="Times New Roman"/>
          <w:color w:val="000000"/>
        </w:rPr>
        <w:t>3</w:t>
      </w:r>
      <w:r>
        <w:rPr>
          <w:rFonts w:ascii="宋体" w:hAnsi="宋体" w:eastAsia="宋体" w:cs="宋体"/>
          <w:color w:val="000000"/>
        </w:rPr>
        <w:t>所示“耆英号”的不同之处。结合所学知识，分析导致两者不同的政策因素。</w:t>
      </w:r>
    </w:p>
    <w:p w14:paraId="0AA2B4A4">
      <w:pPr>
        <w:spacing w:line="360" w:lineRule="auto"/>
        <w:jc w:val="left"/>
        <w:textAlignment w:val="center"/>
        <w:rPr>
          <w:color w:val="000000"/>
        </w:rPr>
      </w:pPr>
      <w:r>
        <w:rPr>
          <w:color w:val="000000"/>
        </w:rPr>
        <w:t>（3）</w:t>
      </w:r>
      <w:r>
        <w:rPr>
          <w:rFonts w:ascii="宋体" w:hAnsi="宋体" w:eastAsia="宋体" w:cs="宋体"/>
          <w:color w:val="000000"/>
        </w:rPr>
        <w:t>以“中国近现代海防”为主题进行研究，你会选择材料中哪艘舰船？请说明理由。</w:t>
      </w:r>
    </w:p>
    <w:p w14:paraId="59EECE98">
      <w:pPr>
        <w:spacing w:line="360" w:lineRule="auto"/>
        <w:jc w:val="left"/>
        <w:textAlignment w:val="center"/>
        <w:rPr>
          <w:color w:val="000000"/>
        </w:rPr>
      </w:pPr>
      <w:r>
        <w:rPr>
          <w:color w:val="000000"/>
        </w:rPr>
        <w:t xml:space="preserve">22. </w:t>
      </w:r>
      <w:r>
        <w:rPr>
          <w:rFonts w:ascii="宋体" w:hAnsi="宋体" w:eastAsia="宋体" w:cs="宋体"/>
          <w:color w:val="000000"/>
        </w:rPr>
        <w:t>年表折射了人们对历史的理解和认识。阅读材料，回答问题。</w:t>
      </w:r>
    </w:p>
    <w:p w14:paraId="4EA80C0B">
      <w:pPr>
        <w:spacing w:line="360" w:lineRule="auto"/>
        <w:ind w:firstLine="420"/>
        <w:jc w:val="both"/>
        <w:textAlignment w:val="center"/>
        <w:rPr>
          <w:color w:val="000000"/>
        </w:rPr>
      </w:pPr>
      <w:r>
        <w:rPr>
          <w:rFonts w:ascii="楷体" w:hAnsi="楷体" w:eastAsia="楷体" w:cs="楷体"/>
          <w:color w:val="000000"/>
        </w:rPr>
        <w:t>大事年表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23"/>
        <w:gridCol w:w="5175"/>
      </w:tblGrid>
      <w:tr w14:paraId="2006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FED622">
            <w:pPr>
              <w:spacing w:line="360" w:lineRule="auto"/>
              <w:jc w:val="left"/>
              <w:textAlignment w:val="center"/>
              <w:rPr>
                <w:color w:val="000000"/>
              </w:rPr>
            </w:pPr>
            <w:r>
              <w:rPr>
                <w:rFonts w:ascii="楷体" w:hAnsi="楷体" w:eastAsia="楷体" w:cs="楷体"/>
                <w:color w:val="000000"/>
              </w:rPr>
              <w:t>时间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A46256">
            <w:pPr>
              <w:spacing w:line="360" w:lineRule="auto"/>
              <w:jc w:val="left"/>
              <w:textAlignment w:val="center"/>
              <w:rPr>
                <w:color w:val="000000"/>
              </w:rPr>
            </w:pPr>
            <w:r>
              <w:rPr>
                <w:rFonts w:ascii="楷体" w:hAnsi="楷体" w:eastAsia="楷体" w:cs="楷体"/>
                <w:color w:val="000000"/>
              </w:rPr>
              <w:t>事件</w:t>
            </w:r>
          </w:p>
        </w:tc>
      </w:tr>
      <w:tr w14:paraId="3E00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0CC860">
            <w:pPr>
              <w:spacing w:line="360" w:lineRule="auto"/>
              <w:jc w:val="left"/>
              <w:textAlignment w:val="center"/>
              <w:rPr>
                <w:color w:val="000000"/>
              </w:rPr>
            </w:pPr>
            <w:r>
              <w:rPr>
                <w:rFonts w:ascii="楷体" w:hAnsi="楷体" w:eastAsia="楷体" w:cs="楷体"/>
                <w:color w:val="000000"/>
              </w:rPr>
              <w:t>1918年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2AF43E">
            <w:pPr>
              <w:spacing w:line="360" w:lineRule="auto"/>
              <w:jc w:val="left"/>
              <w:textAlignment w:val="center"/>
              <w:rPr>
                <w:color w:val="000000"/>
              </w:rPr>
            </w:pPr>
            <w:r>
              <w:rPr>
                <w:rFonts w:ascii="楷体" w:hAnsi="楷体" w:eastAsia="楷体" w:cs="楷体"/>
                <w:color w:val="000000"/>
              </w:rPr>
              <w:t>第一次世界大战结束</w:t>
            </w:r>
          </w:p>
        </w:tc>
      </w:tr>
      <w:tr w14:paraId="594E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F7E916">
            <w:pPr>
              <w:spacing w:line="360" w:lineRule="auto"/>
              <w:jc w:val="left"/>
              <w:textAlignment w:val="center"/>
              <w:rPr>
                <w:color w:val="000000"/>
              </w:rPr>
            </w:pPr>
            <w:r>
              <w:rPr>
                <w:rFonts w:ascii="楷体" w:hAnsi="楷体" w:eastAsia="楷体" w:cs="楷体"/>
                <w:color w:val="000000"/>
              </w:rPr>
              <w:t>1920年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74EEE6">
            <w:pPr>
              <w:spacing w:line="360" w:lineRule="auto"/>
              <w:jc w:val="left"/>
              <w:textAlignment w:val="center"/>
              <w:rPr>
                <w:color w:val="000000"/>
              </w:rPr>
            </w:pPr>
            <w:r>
              <w:rPr>
                <w:rFonts w:ascii="楷体" w:hAnsi="楷体" w:eastAsia="楷体" w:cs="楷体"/>
                <w:color w:val="000000"/>
              </w:rPr>
              <w:t>甘地发动第一次非暴力不合作运动</w:t>
            </w:r>
          </w:p>
        </w:tc>
      </w:tr>
      <w:tr w14:paraId="6C7B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092AAD">
            <w:pPr>
              <w:spacing w:line="360" w:lineRule="auto"/>
              <w:jc w:val="left"/>
              <w:textAlignment w:val="center"/>
              <w:rPr>
                <w:color w:val="000000"/>
              </w:rPr>
            </w:pPr>
            <w:r>
              <w:rPr>
                <w:rFonts w:ascii="楷体" w:hAnsi="楷体" w:eastAsia="楷体" w:cs="楷体"/>
                <w:color w:val="000000"/>
              </w:rPr>
              <w:t>1934年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EC838D">
            <w:pPr>
              <w:spacing w:line="360" w:lineRule="auto"/>
              <w:jc w:val="left"/>
              <w:textAlignment w:val="center"/>
              <w:rPr>
                <w:color w:val="000000"/>
              </w:rPr>
            </w:pPr>
            <w:r>
              <w:rPr>
                <w:rFonts w:ascii="楷体" w:hAnsi="楷体" w:eastAsia="楷体" w:cs="楷体"/>
                <w:color w:val="000000"/>
              </w:rPr>
              <w:t>卡德纳斯当选墨西哥总统并进行改革</w:t>
            </w:r>
          </w:p>
        </w:tc>
      </w:tr>
      <w:tr w14:paraId="7FEF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391AAE">
            <w:pPr>
              <w:spacing w:line="360" w:lineRule="auto"/>
              <w:jc w:val="left"/>
              <w:textAlignment w:val="center"/>
              <w:rPr>
                <w:color w:val="000000"/>
              </w:rPr>
            </w:pPr>
            <w:r>
              <w:rPr>
                <w:rFonts w:ascii="楷体" w:hAnsi="楷体" w:eastAsia="楷体" w:cs="楷体"/>
                <w:color w:val="000000"/>
              </w:rPr>
              <w:t>1945年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1444B9">
            <w:pPr>
              <w:spacing w:line="360" w:lineRule="auto"/>
              <w:jc w:val="left"/>
              <w:textAlignment w:val="center"/>
              <w:rPr>
                <w:color w:val="000000"/>
              </w:rPr>
            </w:pPr>
            <w:r>
              <w:rPr>
                <w:rFonts w:ascii="楷体" w:hAnsi="楷体" w:eastAsia="楷体" w:cs="楷体"/>
                <w:color w:val="000000"/>
              </w:rPr>
              <w:t>第二次世界大战结束</w:t>
            </w:r>
          </w:p>
        </w:tc>
      </w:tr>
      <w:tr w14:paraId="07731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751A51">
            <w:pPr>
              <w:spacing w:line="360" w:lineRule="auto"/>
              <w:jc w:val="left"/>
              <w:textAlignment w:val="center"/>
              <w:rPr>
                <w:color w:val="000000"/>
              </w:rPr>
            </w:pPr>
            <w:r>
              <w:rPr>
                <w:rFonts w:ascii="楷体" w:hAnsi="楷体" w:eastAsia="楷体" w:cs="楷体"/>
                <w:color w:val="000000"/>
              </w:rPr>
              <w:t>1949年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A0684F">
            <w:pPr>
              <w:spacing w:line="360" w:lineRule="auto"/>
              <w:jc w:val="left"/>
              <w:textAlignment w:val="center"/>
              <w:rPr>
                <w:color w:val="000000"/>
              </w:rPr>
            </w:pPr>
            <w:r>
              <w:rPr>
                <w:rFonts w:ascii="楷体" w:hAnsi="楷体" w:eastAsia="楷体" w:cs="楷体"/>
                <w:color w:val="000000"/>
              </w:rPr>
              <w:t>中华人民共和国成立</w:t>
            </w:r>
          </w:p>
        </w:tc>
      </w:tr>
      <w:tr w14:paraId="30A9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418533">
            <w:pPr>
              <w:spacing w:line="360" w:lineRule="auto"/>
              <w:jc w:val="left"/>
              <w:textAlignment w:val="center"/>
              <w:rPr>
                <w:color w:val="000000"/>
              </w:rPr>
            </w:pPr>
            <w:r>
              <w:rPr>
                <w:rFonts w:ascii="楷体" w:hAnsi="楷体" w:eastAsia="楷体" w:cs="楷体"/>
                <w:color w:val="000000"/>
              </w:rPr>
              <w:t>1955年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1BACF9A">
            <w:pPr>
              <w:spacing w:line="360" w:lineRule="auto"/>
              <w:jc w:val="left"/>
              <w:textAlignment w:val="center"/>
              <w:rPr>
                <w:color w:val="000000"/>
              </w:rPr>
            </w:pPr>
            <w:r>
              <w:rPr>
                <w:rFonts w:ascii="楷体" w:hAnsi="楷体" w:eastAsia="楷体" w:cs="楷体"/>
                <w:color w:val="000000"/>
              </w:rPr>
              <w:t>万隆会议召开</w:t>
            </w:r>
          </w:p>
        </w:tc>
      </w:tr>
      <w:tr w14:paraId="0A04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8595AB">
            <w:pPr>
              <w:spacing w:line="360" w:lineRule="auto"/>
              <w:jc w:val="left"/>
              <w:textAlignment w:val="center"/>
              <w:rPr>
                <w:color w:val="000000"/>
              </w:rPr>
            </w:pPr>
            <w:r>
              <w:rPr>
                <w:rFonts w:ascii="楷体" w:hAnsi="楷体" w:eastAsia="楷体" w:cs="楷体"/>
                <w:color w:val="000000"/>
              </w:rPr>
              <w:t>1960年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0B8C22">
            <w:pPr>
              <w:spacing w:line="360" w:lineRule="auto"/>
              <w:jc w:val="left"/>
              <w:textAlignment w:val="center"/>
              <w:rPr>
                <w:color w:val="000000"/>
              </w:rPr>
            </w:pPr>
            <w:r>
              <w:rPr>
                <w:rFonts w:ascii="楷体" w:hAnsi="楷体" w:eastAsia="楷体" w:cs="楷体"/>
                <w:color w:val="000000"/>
              </w:rPr>
              <w:t>非洲有17个国家获得独立，这一年被称为“非洲年”</w:t>
            </w:r>
          </w:p>
        </w:tc>
      </w:tr>
      <w:tr w14:paraId="68FA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566E8A">
            <w:pPr>
              <w:spacing w:line="360" w:lineRule="auto"/>
              <w:jc w:val="left"/>
              <w:textAlignment w:val="center"/>
              <w:rPr>
                <w:color w:val="000000"/>
              </w:rPr>
            </w:pPr>
            <w:r>
              <w:rPr>
                <w:rFonts w:ascii="楷体" w:hAnsi="楷体" w:eastAsia="楷体" w:cs="楷体"/>
                <w:color w:val="000000"/>
              </w:rPr>
              <w:t>1990年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186BF2">
            <w:pPr>
              <w:spacing w:line="360" w:lineRule="auto"/>
              <w:jc w:val="left"/>
              <w:textAlignment w:val="center"/>
              <w:rPr>
                <w:color w:val="000000"/>
              </w:rPr>
            </w:pPr>
            <w:r>
              <w:rPr>
                <w:rFonts w:ascii="楷体" w:hAnsi="楷体" w:eastAsia="楷体" w:cs="楷体"/>
                <w:color w:val="000000"/>
              </w:rPr>
              <w:t>纳米比亚独立</w:t>
            </w:r>
          </w:p>
        </w:tc>
      </w:tr>
      <w:tr w14:paraId="781D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9DD39F">
            <w:pPr>
              <w:spacing w:line="360" w:lineRule="auto"/>
              <w:jc w:val="left"/>
              <w:textAlignment w:val="center"/>
              <w:rPr>
                <w:color w:val="000000"/>
              </w:rPr>
            </w:pPr>
            <w:r>
              <w:rPr>
                <w:rFonts w:ascii="楷体" w:hAnsi="楷体" w:eastAsia="楷体" w:cs="楷体"/>
                <w:color w:val="000000"/>
              </w:rPr>
              <w:t>1999年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5762CD">
            <w:pPr>
              <w:spacing w:line="360" w:lineRule="auto"/>
              <w:jc w:val="left"/>
              <w:textAlignment w:val="center"/>
              <w:rPr>
                <w:color w:val="000000"/>
              </w:rPr>
            </w:pPr>
            <w:r>
              <w:rPr>
                <w:rFonts w:ascii="楷体" w:hAnsi="楷体" w:eastAsia="楷体" w:cs="楷体"/>
                <w:color w:val="000000"/>
              </w:rPr>
              <w:t>巴拿马收回了运河区的全部主权</w:t>
            </w:r>
          </w:p>
        </w:tc>
      </w:tr>
    </w:tbl>
    <w:p w14:paraId="2DF9F051">
      <w:pPr>
        <w:spacing w:line="360" w:lineRule="auto"/>
        <w:jc w:val="left"/>
        <w:textAlignment w:val="center"/>
        <w:rPr>
          <w:color w:val="000000"/>
        </w:rPr>
      </w:pPr>
    </w:p>
    <w:p w14:paraId="7A59DC86">
      <w:pPr>
        <w:spacing w:line="360" w:lineRule="auto"/>
        <w:jc w:val="left"/>
        <w:textAlignment w:val="center"/>
        <w:rPr>
          <w:color w:val="000000"/>
        </w:rPr>
      </w:pPr>
      <w:r>
        <w:rPr>
          <w:color w:val="000000"/>
        </w:rPr>
        <w:t>（1）</w:t>
      </w:r>
      <w:r>
        <w:rPr>
          <w:rFonts w:ascii="宋体" w:hAnsi="宋体" w:eastAsia="宋体" w:cs="宋体"/>
          <w:color w:val="000000"/>
        </w:rPr>
        <w:t>从表中找出标志着发展中国家作为一支新兴独立的政治力量登上国际舞台的事件。</w:t>
      </w:r>
    </w:p>
    <w:p w14:paraId="14E0C2D0">
      <w:pPr>
        <w:spacing w:line="360" w:lineRule="auto"/>
        <w:jc w:val="left"/>
        <w:textAlignment w:val="center"/>
        <w:rPr>
          <w:color w:val="000000"/>
        </w:rPr>
      </w:pPr>
      <w:r>
        <w:rPr>
          <w:color w:val="000000"/>
        </w:rPr>
        <w:t>（2）</w:t>
      </w:r>
      <w:r>
        <w:rPr>
          <w:rFonts w:ascii="宋体" w:hAnsi="宋体" w:eastAsia="宋体" w:cs="宋体"/>
          <w:color w:val="000000"/>
        </w:rPr>
        <w:t>选择材料中至少两个相互关联</w:t>
      </w:r>
      <w:r>
        <w:rPr>
          <w:rFonts w:ascii="宋体" w:hAnsi="宋体" w:eastAsia="宋体" w:cs="宋体"/>
          <w:color w:val="000000"/>
          <w:position w:val="0"/>
        </w:rPr>
        <w:drawing>
          <wp:inline distT="0" distB="0" distL="114300" distR="114300">
            <wp:extent cx="133350" cy="177800"/>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2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事件，结合所学知识自定一个你想论述的观点，加以阐述或说明。（要求：观点正确，史论结合，条理清楚）</w:t>
      </w:r>
    </w:p>
    <w:p w14:paraId="5E77275B">
      <w:pPr>
        <w:spacing w:line="360" w:lineRule="auto"/>
        <w:jc w:val="left"/>
        <w:textAlignment w:val="center"/>
        <w:rPr>
          <w:color w:val="000000"/>
        </w:rPr>
      </w:pPr>
      <w:r>
        <w:rPr>
          <w:color w:val="000000"/>
        </w:rPr>
        <w:t xml:space="preserve">23. </w:t>
      </w:r>
      <w:r>
        <w:rPr>
          <w:rFonts w:ascii="宋体" w:hAnsi="宋体" w:eastAsia="宋体" w:cs="宋体"/>
          <w:color w:val="000000"/>
        </w:rPr>
        <w:t>轮子的历史构成人类进步和发展的历史。阅读材料，回答问题。</w:t>
      </w:r>
    </w:p>
    <w:p w14:paraId="2B4A77F7">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就人类文明而言，轮子的发明是革命性的，轮子的出现使车的出现和更多道路的出现成为可能。中国是世界上较早进入轮子时代的国家，秦汉时期，事实上在整个世界范围内都属于一个“轮子时代”。</w:t>
      </w:r>
    </w:p>
    <w:p w14:paraId="5C1D2F3C">
      <w:pPr>
        <w:spacing w:line="360" w:lineRule="auto"/>
        <w:ind w:firstLine="420"/>
        <w:jc w:val="right"/>
        <w:textAlignment w:val="center"/>
        <w:rPr>
          <w:color w:val="000000"/>
        </w:rPr>
      </w:pPr>
      <w:r>
        <w:rPr>
          <w:rFonts w:ascii="楷体" w:hAnsi="楷体" w:eastAsia="楷体" w:cs="楷体"/>
          <w:color w:val="000000"/>
        </w:rPr>
        <w:t>——摘编自杜君立《历史的细节》（卷一）</w:t>
      </w:r>
    </w:p>
    <w:p w14:paraId="3CA2D211">
      <w:pPr>
        <w:spacing w:line="360" w:lineRule="auto"/>
        <w:jc w:val="left"/>
        <w:textAlignment w:val="center"/>
        <w:rPr>
          <w:color w:val="000000"/>
        </w:rPr>
      </w:pPr>
      <w:r>
        <w:rPr>
          <w:color w:val="000000"/>
        </w:rPr>
        <w:t>（1）</w:t>
      </w:r>
      <w:r>
        <w:rPr>
          <w:rFonts w:ascii="宋体" w:hAnsi="宋体" w:eastAsia="宋体" w:cs="宋体"/>
          <w:color w:val="000000"/>
        </w:rPr>
        <w:t>根据材料一并结合所学知识，写出秦朝为了使“轮子”更有效运行而推行的措施。</w:t>
      </w:r>
    </w:p>
    <w:p w14:paraId="0DA27572">
      <w:pPr>
        <w:spacing w:line="360" w:lineRule="auto"/>
        <w:ind w:firstLine="420"/>
        <w:jc w:val="left"/>
        <w:textAlignment w:val="center"/>
        <w:rPr>
          <w:color w:val="000000"/>
        </w:rPr>
      </w:pPr>
      <w:r>
        <w:rPr>
          <w:rFonts w:ascii="楷体" w:hAnsi="楷体" w:eastAsia="楷体" w:cs="楷体"/>
          <w:color w:val="000000"/>
        </w:rPr>
        <w:t>材料二  1825年9月27日，英国发明家斯蒂芬森驾驶自己设计制造的“旅行号”蒸汽机车，装载着90吨货物和450名乘客，以时速20公里的速度，驶进了一个全新的轮子时代。</w:t>
      </w:r>
    </w:p>
    <w:p w14:paraId="44AD5A28">
      <w:pPr>
        <w:spacing w:line="360" w:lineRule="auto"/>
        <w:ind w:firstLine="420"/>
        <w:jc w:val="right"/>
        <w:textAlignment w:val="center"/>
        <w:rPr>
          <w:color w:val="000000"/>
        </w:rPr>
      </w:pPr>
      <w:r>
        <w:rPr>
          <w:rFonts w:ascii="楷体" w:hAnsi="楷体" w:eastAsia="楷体" w:cs="楷体"/>
          <w:color w:val="000000"/>
        </w:rPr>
        <w:t>——摘编自杜君立《历史的细节》（卷一）</w:t>
      </w:r>
    </w:p>
    <w:p w14:paraId="56A69B96">
      <w:pPr>
        <w:spacing w:line="360" w:lineRule="auto"/>
        <w:jc w:val="left"/>
        <w:textAlignment w:val="center"/>
        <w:rPr>
          <w:color w:val="000000"/>
        </w:rPr>
      </w:pPr>
      <w:r>
        <w:rPr>
          <w:color w:val="000000"/>
        </w:rPr>
        <w:t>（2）</w:t>
      </w:r>
      <w:r>
        <w:rPr>
          <w:rFonts w:ascii="宋体" w:hAnsi="宋体" w:eastAsia="宋体" w:cs="宋体"/>
          <w:color w:val="000000"/>
        </w:rPr>
        <w:t>根据材料二并结合所学知识，分析英国驶进“全新的轮子时代”带来的影响。</w:t>
      </w:r>
    </w:p>
    <w:p w14:paraId="50885B06">
      <w:pPr>
        <w:spacing w:line="360" w:lineRule="auto"/>
        <w:ind w:firstLine="420"/>
        <w:jc w:val="left"/>
        <w:textAlignment w:val="center"/>
        <w:rPr>
          <w:color w:val="000000"/>
        </w:rPr>
      </w:pPr>
      <w:r>
        <w:rPr>
          <w:rFonts w:ascii="楷体" w:hAnsi="楷体" w:eastAsia="楷体" w:cs="楷体"/>
          <w:color w:val="000000"/>
        </w:rPr>
        <w:t>材料三  1937年，我国共有铁路约2.18万千米，到1949年，全国铁路又增至2.44万余千米。截至2015年年底，全国铁路营业总里程达12.1万千米，规模居世界第二，其中高速铁路1.9万千米，位居世界第一。今天的中国人正成为轮子上的新人类。</w:t>
      </w:r>
    </w:p>
    <w:p w14:paraId="3D6E7FBF">
      <w:pPr>
        <w:spacing w:line="360" w:lineRule="auto"/>
        <w:ind w:firstLine="420"/>
        <w:jc w:val="right"/>
        <w:textAlignment w:val="center"/>
        <w:rPr>
          <w:color w:val="000000"/>
        </w:rPr>
      </w:pPr>
      <w:r>
        <w:rPr>
          <w:rFonts w:ascii="楷体" w:hAnsi="楷体" w:eastAsia="楷体" w:cs="楷体"/>
          <w:color w:val="000000"/>
        </w:rPr>
        <w:t>——摘编自义务教育教科书教师参考用书《中国历史》（八年级下册）等</w:t>
      </w:r>
    </w:p>
    <w:p w14:paraId="160A9E0E">
      <w:pPr>
        <w:spacing w:line="360" w:lineRule="auto"/>
        <w:jc w:val="left"/>
        <w:textAlignment w:val="center"/>
        <w:rPr>
          <w:color w:val="000000"/>
        </w:rPr>
      </w:pPr>
      <w:r>
        <w:rPr>
          <w:color w:val="000000"/>
        </w:rPr>
        <w:t>（3）</w:t>
      </w:r>
      <w:r>
        <w:rPr>
          <w:rFonts w:ascii="宋体" w:hAnsi="宋体" w:eastAsia="宋体" w:cs="宋体"/>
          <w:color w:val="000000"/>
        </w:rPr>
        <w:t>综合上述材料并结合所学知识，就“轮子时代”</w:t>
      </w:r>
      <w:r>
        <w:rPr>
          <w:rFonts w:ascii="宋体" w:hAnsi="宋体" w:eastAsia="宋体" w:cs="宋体"/>
          <w:color w:val="000000"/>
          <w:position w:val="0"/>
        </w:rPr>
        <w:drawing>
          <wp:inline distT="0" distB="0" distL="114300" distR="114300">
            <wp:extent cx="133350" cy="1778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2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变迁谈谈你的感想。</w:t>
      </w:r>
    </w:p>
    <w:p w14:paraId="7F122FFB">
      <w:pPr>
        <w:spacing w:line="360" w:lineRule="auto"/>
        <w:jc w:val="left"/>
        <w:textAlignment w:val="center"/>
        <w:rPr>
          <w:color w:val="000000"/>
        </w:rPr>
      </w:pPr>
      <w:r>
        <w:rPr>
          <w:color w:val="000000"/>
        </w:rPr>
        <w:t xml:space="preserve">24. </w:t>
      </w:r>
      <w:r>
        <w:rPr>
          <w:rFonts w:ascii="宋体" w:hAnsi="宋体" w:eastAsia="宋体" w:cs="宋体"/>
          <w:color w:val="000000"/>
        </w:rPr>
        <w:t>劳动是一切幸福的源泉。阅读材料，回答问题。</w:t>
      </w:r>
    </w:p>
    <w:p w14:paraId="5FF4CD6F">
      <w:pPr>
        <w:spacing w:line="360" w:lineRule="auto"/>
        <w:jc w:val="left"/>
        <w:textAlignment w:val="center"/>
        <w:rPr>
          <w:color w:val="000000"/>
        </w:rPr>
      </w:pPr>
      <w:r>
        <w:rPr>
          <w:rFonts w:ascii="宋体" w:hAnsi="宋体" w:eastAsia="宋体" w:cs="宋体"/>
          <w:color w:val="000000"/>
        </w:rPr>
        <w:t>【劳动传承智慧】</w:t>
      </w:r>
    </w:p>
    <w:p w14:paraId="7EB7D62C">
      <w:pPr>
        <w:spacing w:line="360" w:lineRule="auto"/>
        <w:ind w:firstLine="420"/>
        <w:jc w:val="left"/>
        <w:textAlignment w:val="center"/>
        <w:rPr>
          <w:color w:val="000000"/>
        </w:rPr>
      </w:pPr>
      <w:r>
        <w:rPr>
          <w:rFonts w:ascii="楷体" w:hAnsi="楷体" w:eastAsia="楷体" w:cs="楷体"/>
          <w:color w:val="000000"/>
        </w:rPr>
        <w:t>材料一</w:t>
      </w:r>
      <w:r>
        <w:rPr>
          <w:rFonts w:ascii="Times New Roman" w:hAnsi="Times New Roman" w:eastAsia="Times New Roman" w:cs="Times New Roman"/>
          <w:color w:val="000000"/>
        </w:rPr>
        <w:t xml:space="preserve">  </w:t>
      </w:r>
      <w:r>
        <w:rPr>
          <w:rFonts w:ascii="楷体" w:hAnsi="楷体" w:eastAsia="楷体" w:cs="楷体"/>
          <w:color w:val="000000"/>
        </w:rPr>
        <w:t>长城并不是完全封闭的，明代官方史料有“夫祖制，边墙下多留暗门”的明确记载。政府允许游牧部落通过暗门往返于青海和河套地区放牧，一些较大的可容两匹马双向对过的暗门证明了这一点。此外，部分暗门还用于通商往来。</w:t>
      </w:r>
    </w:p>
    <w:p w14:paraId="1CB69D28">
      <w:pPr>
        <w:spacing w:line="360" w:lineRule="auto"/>
        <w:ind w:firstLine="420"/>
        <w:jc w:val="right"/>
        <w:textAlignment w:val="center"/>
        <w:rPr>
          <w:color w:val="000000"/>
        </w:rPr>
      </w:pPr>
      <w:r>
        <w:rPr>
          <w:rFonts w:ascii="楷体" w:hAnsi="楷体" w:eastAsia="楷体" w:cs="楷体"/>
          <w:color w:val="000000"/>
        </w:rPr>
        <w:t>——摘编自人民日报官方公众号等</w:t>
      </w:r>
    </w:p>
    <w:p w14:paraId="2EBBCCB8">
      <w:pPr>
        <w:spacing w:line="360" w:lineRule="auto"/>
        <w:jc w:val="left"/>
        <w:textAlignment w:val="center"/>
        <w:rPr>
          <w:color w:val="000000"/>
        </w:rPr>
      </w:pPr>
      <w:r>
        <w:rPr>
          <w:color w:val="000000"/>
        </w:rPr>
        <w:drawing>
          <wp:inline distT="0" distB="0" distL="114300" distR="114300">
            <wp:extent cx="2343150" cy="15906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2343150" cy="1590675"/>
                    </a:xfrm>
                    <a:prstGeom prst="rect">
                      <a:avLst/>
                    </a:prstGeom>
                  </pic:spPr>
                </pic:pic>
              </a:graphicData>
            </a:graphic>
          </wp:inline>
        </w:drawing>
      </w:r>
    </w:p>
    <w:p w14:paraId="08E91E3A">
      <w:pPr>
        <w:spacing w:line="360" w:lineRule="auto"/>
        <w:jc w:val="left"/>
        <w:textAlignment w:val="center"/>
        <w:rPr>
          <w:color w:val="000000"/>
        </w:rPr>
      </w:pPr>
      <w:r>
        <w:rPr>
          <w:color w:val="000000"/>
        </w:rPr>
        <w:t>（1）</w:t>
      </w:r>
      <w:r>
        <w:rPr>
          <w:rFonts w:ascii="宋体" w:hAnsi="宋体" w:eastAsia="宋体" w:cs="宋体"/>
          <w:color w:val="000000"/>
        </w:rPr>
        <w:t>根据材料一并结合所学知识，简述长城所起的历史作用。</w:t>
      </w:r>
    </w:p>
    <w:p w14:paraId="293FAA0A">
      <w:pPr>
        <w:spacing w:line="360" w:lineRule="auto"/>
        <w:jc w:val="left"/>
        <w:textAlignment w:val="center"/>
        <w:rPr>
          <w:color w:val="000000"/>
        </w:rPr>
      </w:pPr>
      <w:r>
        <w:rPr>
          <w:rFonts w:ascii="宋体" w:hAnsi="宋体" w:eastAsia="宋体" w:cs="宋体"/>
          <w:color w:val="000000"/>
        </w:rPr>
        <w:t>【劳动凝聚力量】</w:t>
      </w:r>
    </w:p>
    <w:p w14:paraId="1E605339">
      <w:pPr>
        <w:spacing w:line="360" w:lineRule="auto"/>
        <w:ind w:firstLine="420"/>
        <w:jc w:val="left"/>
        <w:textAlignment w:val="center"/>
        <w:rPr>
          <w:color w:val="000000"/>
        </w:rPr>
      </w:pPr>
      <w:r>
        <w:rPr>
          <w:rFonts w:ascii="楷体" w:hAnsi="楷体" w:eastAsia="楷体" w:cs="楷体"/>
          <w:color w:val="000000"/>
        </w:rPr>
        <w:t>材料二  聂耳创作的《毕业歌》《义勇军进行曲》等名曲，是20世纪30年代中国最具代表性的音乐作品。他在音乐创作中，既吸取了外国音乐的因素，又充分运用中国民间劳动歌曲、山歌小调等形式、结构。他既向已有的音乐文化学习，又直接向生活汲取。如到码头、工厂观察了解群众的生活，亲身体验他们沉重的生活节奏，倾听他们痛苦的呻吟、愤怒的呐喊和不平的申诉。</w:t>
      </w:r>
    </w:p>
    <w:p w14:paraId="2033AF87">
      <w:pPr>
        <w:spacing w:line="360" w:lineRule="auto"/>
        <w:ind w:firstLine="420"/>
        <w:jc w:val="right"/>
        <w:textAlignment w:val="center"/>
        <w:rPr>
          <w:color w:val="000000"/>
        </w:rPr>
      </w:pPr>
      <w:r>
        <w:rPr>
          <w:rFonts w:ascii="楷体" w:hAnsi="楷体" w:eastAsia="楷体" w:cs="楷体"/>
          <w:color w:val="000000"/>
        </w:rPr>
        <w:t>——摘编自《中国音乐通史简编》</w:t>
      </w:r>
    </w:p>
    <w:p w14:paraId="1C7CB3EE">
      <w:pPr>
        <w:spacing w:line="360" w:lineRule="auto"/>
        <w:jc w:val="left"/>
        <w:textAlignment w:val="center"/>
        <w:rPr>
          <w:color w:val="000000"/>
        </w:rPr>
      </w:pPr>
      <w:r>
        <w:rPr>
          <w:color w:val="000000"/>
        </w:rPr>
        <w:t>（2）</w:t>
      </w:r>
      <w:r>
        <w:rPr>
          <w:rFonts w:ascii="宋体" w:hAnsi="宋体" w:eastAsia="宋体" w:cs="宋体"/>
          <w:color w:val="000000"/>
        </w:rPr>
        <w:t>根据材料二，分析聂耳音乐创作取得成就的原因。</w:t>
      </w:r>
    </w:p>
    <w:p w14:paraId="651C616E">
      <w:pPr>
        <w:spacing w:line="360" w:lineRule="auto"/>
        <w:jc w:val="left"/>
        <w:textAlignment w:val="center"/>
        <w:rPr>
          <w:color w:val="000000"/>
        </w:rPr>
      </w:pPr>
      <w:r>
        <w:rPr>
          <w:rFonts w:ascii="宋体" w:hAnsi="宋体" w:eastAsia="宋体" w:cs="宋体"/>
          <w:color w:val="000000"/>
          <w:position w:val="0"/>
        </w:rPr>
        <w:drawing>
          <wp:inline distT="0" distB="0" distL="114300" distR="114300">
            <wp:extent cx="95250" cy="17145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24"/>
                    <a:stretch>
                      <a:fillRect/>
                    </a:stretch>
                  </pic:blipFill>
                  <pic:spPr>
                    <a:xfrm>
                      <a:off x="0" y="0"/>
                      <a:ext cx="95250" cy="171450"/>
                    </a:xfrm>
                    <a:prstGeom prst="rect">
                      <a:avLst/>
                    </a:prstGeom>
                  </pic:spPr>
                </pic:pic>
              </a:graphicData>
            </a:graphic>
          </wp:inline>
        </w:drawing>
      </w:r>
      <w:r>
        <w:rPr>
          <w:rFonts w:ascii="宋体" w:hAnsi="宋体" w:eastAsia="宋体" w:cs="宋体"/>
          <w:color w:val="000000"/>
        </w:rPr>
        <w:t>劳动创造伟业】</w:t>
      </w:r>
    </w:p>
    <w:p w14:paraId="536C3B22">
      <w:pPr>
        <w:spacing w:line="360" w:lineRule="auto"/>
        <w:ind w:firstLine="420"/>
        <w:jc w:val="left"/>
        <w:textAlignment w:val="center"/>
        <w:rPr>
          <w:color w:val="000000"/>
        </w:rPr>
      </w:pPr>
      <w:r>
        <w:rPr>
          <w:rFonts w:ascii="楷体" w:hAnsi="楷体" w:eastAsia="楷体" w:cs="楷体"/>
          <w:color w:val="000000"/>
        </w:rPr>
        <w:t>材料三</w:t>
      </w:r>
    </w:p>
    <w:p w14:paraId="1F70FA0E">
      <w:pPr>
        <w:spacing w:line="360" w:lineRule="auto"/>
        <w:jc w:val="left"/>
        <w:textAlignment w:val="center"/>
        <w:rPr>
          <w:color w:val="000000"/>
        </w:rPr>
      </w:pPr>
      <w:r>
        <w:rPr>
          <w:color w:val="000000"/>
        </w:rPr>
        <w:drawing>
          <wp:inline distT="0" distB="0" distL="114300" distR="114300">
            <wp:extent cx="4552950" cy="8286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4552950" cy="828675"/>
                    </a:xfrm>
                    <a:prstGeom prst="rect">
                      <a:avLst/>
                    </a:prstGeom>
                  </pic:spPr>
                </pic:pic>
              </a:graphicData>
            </a:graphic>
          </wp:inline>
        </w:drawing>
      </w:r>
    </w:p>
    <w:p w14:paraId="128E04BD">
      <w:pPr>
        <w:spacing w:line="360" w:lineRule="auto"/>
        <w:jc w:val="right"/>
        <w:textAlignment w:val="center"/>
        <w:rPr>
          <w:color w:val="000000"/>
        </w:rPr>
      </w:pPr>
      <w:r>
        <w:rPr>
          <w:rFonts w:ascii="楷体" w:hAnsi="楷体" w:eastAsia="楷体" w:cs="楷体"/>
          <w:color w:val="000000"/>
        </w:rPr>
        <w:t>——摘编自义务教育教科书《中国历史》（八年级下册）等</w:t>
      </w:r>
    </w:p>
    <w:p w14:paraId="6A505CA6">
      <w:pPr>
        <w:spacing w:line="360" w:lineRule="auto"/>
        <w:jc w:val="left"/>
        <w:textAlignment w:val="center"/>
        <w:rPr>
          <w:color w:val="000000"/>
        </w:rPr>
      </w:pPr>
      <w:r>
        <w:rPr>
          <w:color w:val="000000"/>
        </w:rPr>
        <w:t>（3）</w:t>
      </w:r>
      <w:r>
        <w:rPr>
          <w:rFonts w:ascii="宋体" w:hAnsi="宋体" w:eastAsia="宋体" w:cs="宋体"/>
          <w:color w:val="000000"/>
        </w:rPr>
        <w:t>从材料三中任选一项史实，结合所学知识谈谈其对中国社会发展的意义。</w:t>
      </w:r>
    </w:p>
    <w:p w14:paraId="6E6746D2">
      <w:pPr>
        <w:spacing w:line="360" w:lineRule="auto"/>
        <w:jc w:val="left"/>
        <w:textAlignment w:val="center"/>
        <w:rPr>
          <w:color w:val="000000"/>
        </w:rPr>
      </w:pPr>
      <w:r>
        <w:rPr>
          <w:rFonts w:ascii="宋体" w:hAnsi="宋体" w:eastAsia="宋体" w:cs="宋体"/>
          <w:color w:val="000000"/>
        </w:rPr>
        <w:t>【劳动成就梦想】</w:t>
      </w:r>
    </w:p>
    <w:p w14:paraId="43849BE9">
      <w:pPr>
        <w:spacing w:line="360" w:lineRule="auto"/>
        <w:ind w:firstLine="420"/>
        <w:jc w:val="left"/>
        <w:textAlignment w:val="center"/>
        <w:rPr>
          <w:color w:val="000000"/>
        </w:rPr>
      </w:pPr>
      <w:r>
        <w:rPr>
          <w:rFonts w:ascii="楷体" w:hAnsi="楷体" w:eastAsia="楷体" w:cs="楷体"/>
          <w:color w:val="000000"/>
        </w:rPr>
        <w:t>材料四</w:t>
      </w:r>
      <w:r>
        <w:rPr>
          <w:rFonts w:ascii="Times New Roman" w:hAnsi="Times New Roman" w:eastAsia="Times New Roman" w:cs="Times New Roman"/>
          <w:color w:val="000000"/>
        </w:rPr>
        <w:t xml:space="preserve">  </w:t>
      </w:r>
      <w:r>
        <w:rPr>
          <w:rFonts w:ascii="楷体" w:hAnsi="楷体" w:eastAsia="楷体" w:cs="楷体"/>
          <w:color w:val="000000"/>
        </w:rPr>
        <w:t>社会主义是干出来的，新时代是奋斗出来的，人民的幸福生活是靠一点一滴创造得来的；只要踏实劳动、勤勉劳动，在平凡岗位上也能干出不平凡的业绩。前进道路上，无论时代条件如何变化，我们始终都要崇尚劳动、尊重劳动者，都要发扬光大劳动精神。</w:t>
      </w:r>
    </w:p>
    <w:p w14:paraId="3346BE7D">
      <w:pPr>
        <w:spacing w:line="360" w:lineRule="auto"/>
        <w:ind w:firstLine="420"/>
        <w:jc w:val="right"/>
        <w:textAlignment w:val="center"/>
        <w:rPr>
          <w:color w:val="000000"/>
        </w:rPr>
      </w:pPr>
      <w:r>
        <w:rPr>
          <w:rFonts w:ascii="楷体" w:hAnsi="楷体" w:eastAsia="楷体" w:cs="楷体"/>
          <w:color w:val="000000"/>
        </w:rPr>
        <w:t>——摘自人民网</w:t>
      </w:r>
    </w:p>
    <w:p w14:paraId="2774C421">
      <w:pPr>
        <w:spacing w:line="360" w:lineRule="auto"/>
        <w:jc w:val="left"/>
        <w:textAlignment w:val="center"/>
        <w:rPr>
          <w:color w:val="000000"/>
        </w:rPr>
      </w:pPr>
      <w:r>
        <w:rPr>
          <w:color w:val="000000"/>
        </w:rPr>
        <w:t>（4）</w:t>
      </w:r>
      <w:r>
        <w:rPr>
          <w:rFonts w:ascii="宋体" w:hAnsi="宋体" w:eastAsia="宋体" w:cs="宋体"/>
          <w:color w:val="000000"/>
        </w:rPr>
        <w:t>请结合中国现代史一位历史人物的事迹，说明“只要踏实劳动、勤勉劳动，在平凡岗位上也能干出不平凡的业绩”。</w:t>
      </w:r>
    </w:p>
    <w:p w14:paraId="4DEDAEF0">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4AA73">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444DF">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C84B8">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F1C65D">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AC054">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03D3E">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74752DB"/>
    <w:rsid w:val="25E54A42"/>
    <w:rsid w:val="2B874A93"/>
    <w:rsid w:val="38274566"/>
    <w:rsid w:val="3AEE1BA0"/>
    <w:rsid w:val="7E886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wmf"/><Relationship Id="rId23" Type="http://schemas.openxmlformats.org/officeDocument/2006/relationships/image" Target="media/image14.png"/><Relationship Id="rId22" Type="http://schemas.openxmlformats.org/officeDocument/2006/relationships/image" Target="media/image13.wmf"/><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wmf"/><Relationship Id="rId12" Type="http://schemas.openxmlformats.org/officeDocument/2006/relationships/image" Target="media/image3.wmf"/><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8</Pages>
  <Words>3783</Words>
  <Characters>4073</Characters>
  <Lines>0</Lines>
  <Paragraphs>0</Paragraphs>
  <TotalTime>4</TotalTime>
  <ScaleCrop>false</ScaleCrop>
  <LinksUpToDate>false</LinksUpToDate>
  <CharactersWithSpaces>4356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2023-06-22T07:00:00Z</dcterms:created>
  <dc:creator>学科网试题生产平台</dc:creator>
  <dc:description>3263215096897536</dc:description>
  <cp:lastModifiedBy>上帝掷骰子吗</cp:lastModifiedBy>
  <dcterms:modified xsi:type="dcterms:W3CDTF">2024-07-20T16:01:46Z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2F439BFA675D4B16972E70E1E469CB01_12</vt:lpwstr>
  </property>
</Properties>
</file>