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CE53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10223500</wp:posOffset>
            </wp:positionV>
            <wp:extent cx="431800" cy="2794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318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年山东省济宁市中考历史真题</w:t>
      </w:r>
    </w:p>
    <w:p w14:paraId="0412E726">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74C1EDB1">
      <w:pPr>
        <w:spacing w:line="360" w:lineRule="auto"/>
        <w:jc w:val="left"/>
      </w:pPr>
      <w:r>
        <w:rPr>
          <w:color w:val="auto"/>
        </w:rPr>
        <w:t xml:space="preserve">1. </w:t>
      </w:r>
      <w:r>
        <w:rPr>
          <w:rFonts w:ascii="宋体" w:hAnsi="宋体" w:eastAsia="宋体" w:cs="宋体"/>
          <w:color w:val="auto"/>
        </w:rPr>
        <w:t>考古发现，河姆渡遗址中有大量稻谷、谷壳、稻秆和稻叶堆积，稻谷外形完整，颗粒大小接近现代的栽培稻。这可以证明河姆渡人（</w:t>
      </w:r>
      <w:r>
        <w:rPr>
          <w:rFonts w:ascii="Times New Roman" w:hAnsi="Times New Roman" w:eastAsia="Times New Roman" w:cs="Times New Roman"/>
          <w:color w:val="auto"/>
        </w:rPr>
        <w:t xml:space="preserve">    </w:t>
      </w:r>
      <w:r>
        <w:rPr>
          <w:rFonts w:ascii="宋体" w:hAnsi="宋体" w:eastAsia="宋体" w:cs="宋体"/>
          <w:color w:val="auto"/>
        </w:rPr>
        <w:t>）</w:t>
      </w:r>
    </w:p>
    <w:p w14:paraId="1D395208">
      <w:pPr>
        <w:tabs>
          <w:tab w:val="left" w:pos="4873"/>
        </w:tabs>
        <w:spacing w:line="360" w:lineRule="auto"/>
        <w:jc w:val="left"/>
        <w:textAlignment w:val="center"/>
        <w:rPr>
          <w:color w:val="auto"/>
        </w:rPr>
      </w:pPr>
      <w:r>
        <w:t xml:space="preserve">A. </w:t>
      </w:r>
      <w:r>
        <w:rPr>
          <w:rFonts w:ascii="宋体" w:hAnsi="宋体" w:eastAsia="宋体" w:cs="宋体"/>
          <w:color w:val="auto"/>
        </w:rPr>
        <w:t>懂得人工取火</w:t>
      </w:r>
      <w:r>
        <w:tab/>
      </w:r>
      <w:r>
        <w:t xml:space="preserve">B. </w:t>
      </w:r>
      <w:r>
        <w:rPr>
          <w:rFonts w:ascii="宋体" w:hAnsi="宋体" w:eastAsia="宋体" w:cs="宋体"/>
          <w:color w:val="auto"/>
        </w:rPr>
        <w:t>人工栽培水稻</w:t>
      </w:r>
    </w:p>
    <w:p w14:paraId="714E0BEC">
      <w:pPr>
        <w:tabs>
          <w:tab w:val="left" w:pos="4873"/>
        </w:tabs>
        <w:spacing w:line="360" w:lineRule="auto"/>
        <w:jc w:val="left"/>
        <w:textAlignment w:val="center"/>
        <w:rPr>
          <w:color w:val="000000"/>
        </w:rPr>
      </w:pPr>
      <w:r>
        <w:t xml:space="preserve">C. </w:t>
      </w:r>
      <w:r>
        <w:rPr>
          <w:rFonts w:ascii="宋体" w:hAnsi="宋体" w:eastAsia="宋体" w:cs="宋体"/>
          <w:color w:val="auto"/>
        </w:rPr>
        <w:t>饲养多种家畜</w:t>
      </w:r>
      <w:r>
        <w:tab/>
      </w:r>
      <w:r>
        <w:t xml:space="preserve">D. </w:t>
      </w:r>
      <w:r>
        <w:rPr>
          <w:rFonts w:ascii="宋体" w:hAnsi="宋体" w:eastAsia="宋体" w:cs="宋体"/>
          <w:color w:val="auto"/>
        </w:rPr>
        <w:t>使用铁制农具</w:t>
      </w:r>
    </w:p>
    <w:p w14:paraId="79774A2D">
      <w:pPr>
        <w:spacing w:line="360" w:lineRule="auto"/>
        <w:jc w:val="left"/>
        <w:textAlignment w:val="center"/>
        <w:rPr>
          <w:color w:val="000000"/>
        </w:rPr>
      </w:pPr>
      <w:r>
        <w:rPr>
          <w:color w:val="000000"/>
        </w:rPr>
        <w:t xml:space="preserve">2. </w:t>
      </w:r>
      <w:r>
        <w:rPr>
          <w:rFonts w:ascii="宋体" w:hAnsi="宋体" w:eastAsia="宋体" w:cs="宋体"/>
          <w:color w:val="000000"/>
        </w:rPr>
        <w:t>春秋时期，鲁国国君朝觐周王仅</w:t>
      </w:r>
      <w:r>
        <w:rPr>
          <w:rFonts w:ascii="Times New Roman" w:hAnsi="Times New Roman" w:eastAsia="Times New Roman" w:cs="Times New Roman"/>
          <w:color w:val="000000"/>
        </w:rPr>
        <w:t>3</w:t>
      </w:r>
      <w:r>
        <w:rPr>
          <w:rFonts w:ascii="宋体" w:hAnsi="宋体" w:eastAsia="宋体" w:cs="宋体"/>
          <w:color w:val="000000"/>
        </w:rPr>
        <w:t>次，而朝齐、晋、楚三国竟达</w:t>
      </w:r>
      <w:r>
        <w:rPr>
          <w:rFonts w:ascii="Times New Roman" w:hAnsi="Times New Roman" w:eastAsia="Times New Roman" w:cs="Times New Roman"/>
          <w:color w:val="000000"/>
        </w:rPr>
        <w:t>33</w:t>
      </w:r>
      <w:r>
        <w:rPr>
          <w:rFonts w:ascii="宋体" w:hAnsi="宋体" w:eastAsia="宋体" w:cs="宋体"/>
          <w:color w:val="000000"/>
        </w:rPr>
        <w:t>次之多。对此合理的解释是（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2F58DC1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周王室地位已经衰落</w:t>
      </w:r>
      <w:r>
        <w:rPr>
          <w:color w:val="000000"/>
        </w:rPr>
        <w:tab/>
      </w:r>
      <w:r>
        <w:rPr>
          <w:color w:val="000000"/>
        </w:rPr>
        <w:t xml:space="preserve">B. </w:t>
      </w:r>
      <w:r>
        <w:rPr>
          <w:rFonts w:ascii="宋体" w:hAnsi="宋体" w:eastAsia="宋体" w:cs="宋体"/>
          <w:color w:val="000000"/>
        </w:rPr>
        <w:t>鲁国到王都路途遥远</w:t>
      </w:r>
    </w:p>
    <w:p w14:paraId="18DCF1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鲁国国君是春秋霸主</w:t>
      </w:r>
      <w:r>
        <w:rPr>
          <w:color w:val="000000"/>
        </w:rPr>
        <w:tab/>
      </w:r>
      <w:r>
        <w:rPr>
          <w:color w:val="000000"/>
        </w:rPr>
        <w:t xml:space="preserve">D. </w:t>
      </w:r>
      <w:r>
        <w:rPr>
          <w:rFonts w:ascii="宋体" w:hAnsi="宋体" w:eastAsia="宋体" w:cs="宋体"/>
          <w:color w:val="000000"/>
        </w:rPr>
        <w:t>周王不是鲁国的宗亲</w:t>
      </w:r>
    </w:p>
    <w:p w14:paraId="7790E99F">
      <w:pPr>
        <w:spacing w:line="360" w:lineRule="auto"/>
        <w:jc w:val="left"/>
        <w:textAlignment w:val="center"/>
        <w:rPr>
          <w:color w:val="000000"/>
        </w:rPr>
      </w:pPr>
      <w:r>
        <w:rPr>
          <w:color w:val="000000"/>
        </w:rPr>
        <w:t xml:space="preserve">3. </w:t>
      </w:r>
      <w:r>
        <w:rPr>
          <w:rFonts w:ascii="宋体" w:hAnsi="宋体" w:eastAsia="宋体" w:cs="宋体"/>
          <w:color w:val="000000"/>
        </w:rPr>
        <w:t>下图为唐朝阎立本绘制</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《步辇图》，该图反映的历史场景是（</w:t>
      </w:r>
      <w:r>
        <w:rPr>
          <w:rFonts w:ascii="Times New Roman" w:hAnsi="Times New Roman" w:eastAsia="Times New Roman" w:cs="Times New Roman"/>
          <w:color w:val="000000"/>
        </w:rPr>
        <w:t xml:space="preserve">    </w:t>
      </w:r>
      <w:r>
        <w:rPr>
          <w:rFonts w:ascii="宋体" w:hAnsi="宋体" w:eastAsia="宋体" w:cs="宋体"/>
          <w:color w:val="000000"/>
        </w:rPr>
        <w:t>）</w:t>
      </w:r>
    </w:p>
    <w:p w14:paraId="31CFDD53">
      <w:pPr>
        <w:spacing w:line="360" w:lineRule="auto"/>
        <w:jc w:val="left"/>
        <w:textAlignment w:val="center"/>
        <w:rPr>
          <w:color w:val="000000"/>
        </w:rPr>
      </w:pPr>
      <w:r>
        <w:rPr>
          <w:color w:val="000000"/>
        </w:rPr>
        <w:drawing>
          <wp:inline distT="0" distB="0" distL="114300" distR="114300">
            <wp:extent cx="287655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1504950"/>
                    </a:xfrm>
                    <a:prstGeom prst="rect">
                      <a:avLst/>
                    </a:prstGeom>
                  </pic:spPr>
                </pic:pic>
              </a:graphicData>
            </a:graphic>
          </wp:inline>
        </w:drawing>
      </w:r>
      <w:r>
        <w:rPr>
          <w:color w:val="000000"/>
        </w:rPr>
        <w:t xml:space="preserve">  </w:t>
      </w:r>
    </w:p>
    <w:p w14:paraId="022D81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唐太宗问政于房玄龄</w:t>
      </w:r>
      <w:r>
        <w:rPr>
          <w:color w:val="000000"/>
        </w:rPr>
        <w:tab/>
      </w:r>
      <w:r>
        <w:rPr>
          <w:color w:val="000000"/>
        </w:rPr>
        <w:t xml:space="preserve">B. </w:t>
      </w:r>
      <w:r>
        <w:rPr>
          <w:rFonts w:ascii="宋体" w:hAnsi="宋体" w:eastAsia="宋体" w:cs="宋体"/>
          <w:color w:val="000000"/>
        </w:rPr>
        <w:t>唐太宗接见吐蕃使者</w:t>
      </w:r>
    </w:p>
    <w:p w14:paraId="5E08A4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唐玄宗送别高僧玄奘</w:t>
      </w:r>
      <w:r>
        <w:rPr>
          <w:color w:val="000000"/>
        </w:rPr>
        <w:tab/>
      </w:r>
      <w:r>
        <w:rPr>
          <w:color w:val="000000"/>
        </w:rPr>
        <w:t xml:space="preserve">D. </w:t>
      </w:r>
      <w:r>
        <w:rPr>
          <w:rFonts w:ascii="宋体" w:hAnsi="宋体" w:eastAsia="宋体" w:cs="宋体"/>
          <w:color w:val="000000"/>
        </w:rPr>
        <w:t>唐玄宗平定安史之乱</w:t>
      </w:r>
    </w:p>
    <w:p w14:paraId="4D45EE18">
      <w:pPr>
        <w:spacing w:line="360" w:lineRule="auto"/>
        <w:jc w:val="left"/>
        <w:textAlignment w:val="center"/>
        <w:rPr>
          <w:color w:val="000000"/>
        </w:rPr>
      </w:pPr>
      <w:r>
        <w:rPr>
          <w:color w:val="000000"/>
        </w:rPr>
        <w:t xml:space="preserve">4. </w:t>
      </w:r>
      <w:r>
        <w:rPr>
          <w:rFonts w:ascii="宋体" w:hAnsi="宋体" w:eastAsia="宋体" w:cs="宋体"/>
          <w:color w:val="000000"/>
        </w:rPr>
        <w:t>北宋开封城内有许多娱乐兼经营商业的“瓦子”，市民“终日居此，不觉抵暮”。上述现象出现的社会根源在于（</w:t>
      </w:r>
      <w:r>
        <w:rPr>
          <w:rFonts w:ascii="Times New Roman" w:hAnsi="Times New Roman" w:eastAsia="Times New Roman" w:cs="Times New Roman"/>
          <w:color w:val="000000"/>
        </w:rPr>
        <w:t xml:space="preserve">    </w:t>
      </w:r>
      <w:r>
        <w:rPr>
          <w:rFonts w:ascii="宋体" w:hAnsi="宋体" w:eastAsia="宋体" w:cs="宋体"/>
          <w:color w:val="000000"/>
        </w:rPr>
        <w:t>）</w:t>
      </w:r>
    </w:p>
    <w:p w14:paraId="7BF471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中央集权松弛</w:t>
      </w:r>
      <w:r>
        <w:rPr>
          <w:color w:val="000000"/>
        </w:rPr>
        <w:tab/>
      </w:r>
      <w:r>
        <w:rPr>
          <w:color w:val="000000"/>
        </w:rPr>
        <w:t xml:space="preserve">B. </w:t>
      </w:r>
      <w:r>
        <w:rPr>
          <w:rFonts w:ascii="宋体" w:hAnsi="宋体" w:eastAsia="宋体" w:cs="宋体"/>
          <w:color w:val="000000"/>
        </w:rPr>
        <w:t>城市人口增加</w:t>
      </w:r>
    </w:p>
    <w:p w14:paraId="6285E9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文学艺术繁荣</w:t>
      </w:r>
      <w:r>
        <w:rPr>
          <w:color w:val="000000"/>
        </w:rPr>
        <w:tab/>
      </w:r>
      <w:r>
        <w:rPr>
          <w:color w:val="000000"/>
        </w:rPr>
        <w:t xml:space="preserve">D. </w:t>
      </w:r>
      <w:r>
        <w:rPr>
          <w:rFonts w:ascii="宋体" w:hAnsi="宋体" w:eastAsia="宋体" w:cs="宋体"/>
          <w:color w:val="000000"/>
        </w:rPr>
        <w:t>商品经济发展</w:t>
      </w:r>
    </w:p>
    <w:p w14:paraId="12780A96">
      <w:pPr>
        <w:spacing w:line="360" w:lineRule="auto"/>
        <w:jc w:val="left"/>
        <w:textAlignment w:val="center"/>
        <w:rPr>
          <w:color w:val="000000"/>
        </w:rPr>
      </w:pPr>
      <w:r>
        <w:rPr>
          <w:color w:val="000000"/>
        </w:rPr>
        <w:t xml:space="preserve">5. </w:t>
      </w:r>
      <w:r>
        <w:rPr>
          <w:rFonts w:ascii="宋体" w:hAnsi="宋体" w:eastAsia="宋体" w:cs="宋体"/>
          <w:color w:val="000000"/>
        </w:rPr>
        <w:t>据记载，郑和第三次返航时“附古里（今印度地区）等十九国贡使来朝”；第五次出航“送摩骨都束（今非洲地区）等十五国贡使返国”。由此可见郑和远航（</w:t>
      </w:r>
      <w:r>
        <w:rPr>
          <w:rFonts w:ascii="Times New Roman" w:hAnsi="Times New Roman" w:eastAsia="Times New Roman" w:cs="Times New Roman"/>
          <w:color w:val="000000"/>
        </w:rPr>
        <w:t xml:space="preserve">    </w:t>
      </w:r>
      <w:r>
        <w:rPr>
          <w:rFonts w:ascii="宋体" w:hAnsi="宋体" w:eastAsia="宋体" w:cs="宋体"/>
          <w:color w:val="000000"/>
        </w:rPr>
        <w:t>）</w:t>
      </w:r>
    </w:p>
    <w:p w14:paraId="487075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是接送外国使臣</w:t>
      </w:r>
      <w:r>
        <w:rPr>
          <w:color w:val="000000"/>
        </w:rPr>
        <w:tab/>
      </w:r>
      <w:r>
        <w:rPr>
          <w:color w:val="000000"/>
        </w:rPr>
        <w:t xml:space="preserve">B. </w:t>
      </w:r>
      <w:r>
        <w:rPr>
          <w:rFonts w:ascii="宋体" w:hAnsi="宋体" w:eastAsia="宋体" w:cs="宋体"/>
          <w:color w:val="000000"/>
        </w:rPr>
        <w:t>到达了西欧的国家</w:t>
      </w:r>
    </w:p>
    <w:p w14:paraId="14BE52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增加了明朝财政收入</w:t>
      </w:r>
      <w:r>
        <w:rPr>
          <w:color w:val="000000"/>
        </w:rPr>
        <w:tab/>
      </w:r>
      <w:r>
        <w:rPr>
          <w:color w:val="000000"/>
        </w:rPr>
        <w:t xml:space="preserve">D. </w:t>
      </w:r>
      <w:r>
        <w:rPr>
          <w:rFonts w:ascii="宋体" w:hAnsi="宋体" w:eastAsia="宋体" w:cs="宋体"/>
          <w:color w:val="000000"/>
        </w:rPr>
        <w:t>密切了与海外联系</w:t>
      </w:r>
    </w:p>
    <w:p w14:paraId="19E5BF60">
      <w:pPr>
        <w:spacing w:line="360" w:lineRule="auto"/>
        <w:jc w:val="left"/>
        <w:textAlignment w:val="center"/>
        <w:rPr>
          <w:color w:val="000000"/>
        </w:rPr>
      </w:pPr>
      <w:r>
        <w:rPr>
          <w:color w:val="000000"/>
        </w:rPr>
        <w:t xml:space="preserve">6. </w:t>
      </w:r>
      <w:r>
        <w:rPr>
          <w:rFonts w:ascii="宋体" w:hAnsi="宋体" w:eastAsia="宋体" w:cs="宋体"/>
          <w:color w:val="000000"/>
        </w:rPr>
        <w:t>鸦片战争时期，通过不平等条约迫使清政府割让“香港岛”的西方国家是（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9D2FA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w:t>
      </w:r>
      <w:r>
        <w:rPr>
          <w:color w:val="000000"/>
        </w:rPr>
        <w:tab/>
      </w:r>
      <w:r>
        <w:rPr>
          <w:color w:val="000000"/>
        </w:rPr>
        <w:t xml:space="preserve">B. </w:t>
      </w:r>
      <w:r>
        <w:rPr>
          <w:rFonts w:ascii="宋体" w:hAnsi="宋体" w:eastAsia="宋体" w:cs="宋体"/>
          <w:color w:val="000000"/>
        </w:rPr>
        <w:t>美国</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法国</w:t>
      </w:r>
    </w:p>
    <w:p w14:paraId="25CFC98B">
      <w:pPr>
        <w:spacing w:line="360" w:lineRule="auto"/>
        <w:jc w:val="left"/>
        <w:textAlignment w:val="center"/>
        <w:rPr>
          <w:color w:val="000000"/>
        </w:rPr>
      </w:pPr>
      <w:r>
        <w:rPr>
          <w:color w:val="000000"/>
        </w:rPr>
        <w:t xml:space="preserve">7. </w:t>
      </w:r>
      <w:r>
        <w:rPr>
          <w:rFonts w:ascii="宋体" w:hAnsi="宋体" w:eastAsia="宋体" w:cs="宋体"/>
          <w:color w:val="000000"/>
        </w:rPr>
        <w:t>下图所示为太平天国颁布的革命纲领。与前者相比，后者最突出的特点是主张（</w:t>
      </w:r>
      <w:r>
        <w:rPr>
          <w:rFonts w:ascii="Times New Roman" w:hAnsi="Times New Roman" w:eastAsia="Times New Roman" w:cs="Times New Roman"/>
          <w:color w:val="000000"/>
        </w:rPr>
        <w:t xml:space="preserve">    </w:t>
      </w:r>
      <w:r>
        <w:rPr>
          <w:rFonts w:ascii="宋体" w:hAnsi="宋体" w:eastAsia="宋体" w:cs="宋体"/>
          <w:color w:val="000000"/>
        </w:rPr>
        <w:t>）</w:t>
      </w:r>
    </w:p>
    <w:p w14:paraId="4D7C2AAA">
      <w:pPr>
        <w:spacing w:line="360" w:lineRule="auto"/>
        <w:jc w:val="left"/>
        <w:textAlignment w:val="center"/>
        <w:rPr>
          <w:color w:val="000000"/>
        </w:rPr>
      </w:pPr>
      <w:r>
        <w:rPr>
          <w:color w:val="000000"/>
        </w:rPr>
        <w:drawing>
          <wp:inline distT="0" distB="0" distL="114300" distR="114300">
            <wp:extent cx="281940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1924050"/>
                    </a:xfrm>
                    <a:prstGeom prst="rect">
                      <a:avLst/>
                    </a:prstGeom>
                  </pic:spPr>
                </pic:pic>
              </a:graphicData>
            </a:graphic>
          </wp:inline>
        </w:drawing>
      </w:r>
      <w:r>
        <w:rPr>
          <w:color w:val="000000"/>
        </w:rPr>
        <w:t xml:space="preserve">  </w:t>
      </w:r>
    </w:p>
    <w:p w14:paraId="6B9ECC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学习西方治国</w:t>
      </w:r>
      <w:r>
        <w:rPr>
          <w:color w:val="000000"/>
        </w:rPr>
        <w:tab/>
      </w:r>
      <w:r>
        <w:rPr>
          <w:color w:val="000000"/>
        </w:rPr>
        <w:t xml:space="preserve">B. </w:t>
      </w:r>
      <w:r>
        <w:rPr>
          <w:rFonts w:ascii="宋体" w:hAnsi="宋体" w:eastAsia="宋体" w:cs="宋体"/>
          <w:color w:val="000000"/>
        </w:rPr>
        <w:t>实行君主专制</w:t>
      </w:r>
    </w:p>
    <w:p w14:paraId="205901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平均分配土地</w:t>
      </w:r>
      <w:r>
        <w:rPr>
          <w:color w:val="000000"/>
        </w:rPr>
        <w:tab/>
      </w:r>
      <w:r>
        <w:rPr>
          <w:color w:val="000000"/>
        </w:rPr>
        <w:t xml:space="preserve">D. </w:t>
      </w:r>
      <w:r>
        <w:rPr>
          <w:rFonts w:ascii="宋体" w:hAnsi="宋体" w:eastAsia="宋体" w:cs="宋体"/>
          <w:color w:val="000000"/>
        </w:rPr>
        <w:t>实现男女平等</w:t>
      </w:r>
    </w:p>
    <w:p w14:paraId="2E1F6DFC">
      <w:pPr>
        <w:spacing w:line="360" w:lineRule="auto"/>
        <w:jc w:val="left"/>
        <w:textAlignment w:val="center"/>
        <w:rPr>
          <w:color w:val="000000"/>
        </w:rPr>
      </w:pPr>
      <w:r>
        <w:rPr>
          <w:color w:val="000000"/>
        </w:rPr>
        <w:t xml:space="preserve">8. </w:t>
      </w:r>
      <w:r>
        <w:rPr>
          <w:rFonts w:ascii="宋体" w:hAnsi="宋体" w:eastAsia="宋体" w:cs="宋体"/>
          <w:color w:val="000000"/>
        </w:rPr>
        <w:t>有学者认为：“晚清中国的自强运动既没有发展为一个政治和经济制度的近代化运动，也没有达到文化思想层次，而是仍停留在物质的、技术的层次。”该学者评论的是（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303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C5CAEC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1882</w:t>
      </w:r>
      <w:r>
        <w:rPr>
          <w:rFonts w:ascii="宋体" w:hAnsi="宋体" w:eastAsia="宋体" w:cs="宋体"/>
          <w:color w:val="000000"/>
        </w:rPr>
        <w:t>年，电灯出现在上海街市，“华人闻者以为奇事，一时谣言纷传，谓将遭电击……以后试办无害，其禁乃开。”由此可见当时（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B954E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政府禁止使用电灯</w:t>
      </w:r>
      <w:r>
        <w:rPr>
          <w:color w:val="000000"/>
        </w:rPr>
        <w:tab/>
      </w:r>
      <w:r>
        <w:rPr>
          <w:color w:val="000000"/>
        </w:rPr>
        <w:t xml:space="preserve">B. </w:t>
      </w:r>
      <w:r>
        <w:rPr>
          <w:rFonts w:ascii="宋体" w:hAnsi="宋体" w:eastAsia="宋体" w:cs="宋体"/>
          <w:color w:val="000000"/>
        </w:rPr>
        <w:t>工业文明传入中国</w:t>
      </w:r>
    </w:p>
    <w:p w14:paraId="1B839C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上海科技领先世界</w:t>
      </w:r>
      <w:r>
        <w:rPr>
          <w:color w:val="000000"/>
        </w:rPr>
        <w:tab/>
      </w:r>
      <w:r>
        <w:rPr>
          <w:color w:val="000000"/>
        </w:rPr>
        <w:t xml:space="preserve">D. </w:t>
      </w:r>
      <w:r>
        <w:rPr>
          <w:rFonts w:ascii="宋体" w:hAnsi="宋体" w:eastAsia="宋体" w:cs="宋体"/>
          <w:color w:val="000000"/>
        </w:rPr>
        <w:t>城市生活没有变化</w:t>
      </w:r>
    </w:p>
    <w:p w14:paraId="0909622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1895</w:t>
      </w:r>
      <w:r>
        <w:rPr>
          <w:rFonts w:ascii="宋体" w:hAnsi="宋体" w:eastAsia="宋体" w:cs="宋体"/>
          <w:color w:val="000000"/>
        </w:rPr>
        <w:t>年，中日《马关条约》规定列强有权在中国投资设厂，外国对华资本输出的门户洞开，随即列强掀起了在华设厂办矿的高潮。针对这一危机，张謇呼吁（</w:t>
      </w:r>
      <w:r>
        <w:rPr>
          <w:rFonts w:ascii="Times New Roman" w:hAnsi="Times New Roman" w:eastAsia="Times New Roman" w:cs="Times New Roman"/>
          <w:color w:val="000000"/>
        </w:rPr>
        <w:t xml:space="preserve">    </w:t>
      </w:r>
      <w:r>
        <w:rPr>
          <w:rFonts w:ascii="宋体" w:hAnsi="宋体" w:eastAsia="宋体" w:cs="宋体"/>
          <w:color w:val="000000"/>
        </w:rPr>
        <w:t>）</w:t>
      </w:r>
    </w:p>
    <w:p w14:paraId="2A4310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“闭关锁国”</w:t>
      </w:r>
      <w:r>
        <w:rPr>
          <w:color w:val="000000"/>
        </w:rPr>
        <w:tab/>
      </w:r>
      <w:r>
        <w:rPr>
          <w:color w:val="000000"/>
        </w:rPr>
        <w:t xml:space="preserve">B. </w:t>
      </w:r>
      <w:r>
        <w:rPr>
          <w:rFonts w:ascii="宋体" w:hAnsi="宋体" w:eastAsia="宋体" w:cs="宋体"/>
          <w:color w:val="000000"/>
        </w:rPr>
        <w:t>“公车上书”</w:t>
      </w:r>
    </w:p>
    <w:p w14:paraId="135FEB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“扶清灭洋”</w:t>
      </w:r>
      <w:r>
        <w:rPr>
          <w:color w:val="000000"/>
        </w:rPr>
        <w:tab/>
      </w:r>
      <w:r>
        <w:rPr>
          <w:color w:val="000000"/>
        </w:rPr>
        <w:t xml:space="preserve">D. </w:t>
      </w:r>
      <w:r>
        <w:rPr>
          <w:rFonts w:ascii="宋体" w:hAnsi="宋体" w:eastAsia="宋体" w:cs="宋体"/>
          <w:color w:val="000000"/>
        </w:rPr>
        <w:t>“实业救国”</w:t>
      </w:r>
    </w:p>
    <w:p w14:paraId="45F6D5F1">
      <w:pPr>
        <w:spacing w:line="360" w:lineRule="auto"/>
        <w:jc w:val="left"/>
        <w:textAlignment w:val="center"/>
        <w:rPr>
          <w:color w:val="000000"/>
        </w:rPr>
      </w:pPr>
      <w:r>
        <w:rPr>
          <w:color w:val="000000"/>
        </w:rPr>
        <w:t xml:space="preserve">11. </w:t>
      </w:r>
      <w:r>
        <w:rPr>
          <w:rFonts w:ascii="宋体" w:hAnsi="宋体" w:eastAsia="宋体" w:cs="宋体"/>
          <w:color w:val="000000"/>
        </w:rPr>
        <w:t>孙中山将同盟会的政治纲领阐发为“民族”“民权”“民生”三大主义。其中“民权主义”的革命目标是（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AFC598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“驱除鞑虏”</w:t>
      </w:r>
      <w:r>
        <w:rPr>
          <w:color w:val="000000"/>
        </w:rPr>
        <w:tab/>
      </w:r>
      <w:r>
        <w:rPr>
          <w:color w:val="000000"/>
        </w:rPr>
        <w:t xml:space="preserve">B. </w:t>
      </w:r>
      <w:r>
        <w:rPr>
          <w:rFonts w:ascii="宋体" w:hAnsi="宋体" w:eastAsia="宋体" w:cs="宋体"/>
          <w:color w:val="000000"/>
        </w:rPr>
        <w:t>“恢复中华”</w:t>
      </w:r>
    </w:p>
    <w:p w14:paraId="76710A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“创立民国”</w:t>
      </w:r>
      <w:r>
        <w:rPr>
          <w:color w:val="000000"/>
        </w:rPr>
        <w:tab/>
      </w:r>
      <w:r>
        <w:rPr>
          <w:color w:val="000000"/>
        </w:rPr>
        <w:t xml:space="preserve">D. </w:t>
      </w:r>
      <w:r>
        <w:rPr>
          <w:rFonts w:ascii="宋体" w:hAnsi="宋体" w:eastAsia="宋体" w:cs="宋体"/>
          <w:color w:val="000000"/>
        </w:rPr>
        <w:t>“平均地权”</w:t>
      </w:r>
    </w:p>
    <w:p w14:paraId="7A72F5B5">
      <w:pPr>
        <w:spacing w:line="360" w:lineRule="auto"/>
        <w:jc w:val="left"/>
        <w:textAlignment w:val="center"/>
        <w:rPr>
          <w:color w:val="000000"/>
        </w:rPr>
      </w:pPr>
      <w:r>
        <w:rPr>
          <w:color w:val="000000"/>
        </w:rPr>
        <w:t xml:space="preserve">12. </w:t>
      </w:r>
      <w:r>
        <w:rPr>
          <w:rFonts w:ascii="宋体" w:hAnsi="宋体" w:eastAsia="宋体" w:cs="宋体"/>
          <w:color w:val="000000"/>
        </w:rPr>
        <w:t>陈独秀认为：“儒教孔道不大破坏，中国一切政治、道德、伦理、社会、风俗、学术、思想，均无有救治之法。”为“救治”中国，陈独秀呼吁（</w:t>
      </w:r>
      <w:r>
        <w:rPr>
          <w:rFonts w:ascii="Times New Roman" w:hAnsi="Times New Roman" w:eastAsia="Times New Roman" w:cs="Times New Roman"/>
          <w:color w:val="000000"/>
        </w:rPr>
        <w:t xml:space="preserve">    </w:t>
      </w:r>
      <w:r>
        <w:rPr>
          <w:rFonts w:ascii="宋体" w:hAnsi="宋体" w:eastAsia="宋体" w:cs="宋体"/>
          <w:color w:val="000000"/>
        </w:rPr>
        <w:t>）</w:t>
      </w:r>
    </w:p>
    <w:p w14:paraId="74A0FC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推翻君主专制</w:t>
      </w:r>
      <w:r>
        <w:rPr>
          <w:color w:val="000000"/>
        </w:rPr>
        <w:tab/>
      </w:r>
      <w:r>
        <w:rPr>
          <w:color w:val="000000"/>
        </w:rPr>
        <w:t xml:space="preserve">B. </w:t>
      </w:r>
      <w:r>
        <w:rPr>
          <w:rFonts w:ascii="宋体" w:hAnsi="宋体" w:eastAsia="宋体" w:cs="宋体"/>
          <w:color w:val="000000"/>
        </w:rPr>
        <w:t>复兴儒家思想</w:t>
      </w:r>
    </w:p>
    <w:p w14:paraId="7C447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发动国民革命</w:t>
      </w:r>
      <w:r>
        <w:rPr>
          <w:color w:val="000000"/>
        </w:rPr>
        <w:tab/>
      </w:r>
      <w:r>
        <w:rPr>
          <w:color w:val="000000"/>
        </w:rPr>
        <w:t xml:space="preserve">D. </w:t>
      </w:r>
      <w:r>
        <w:rPr>
          <w:rFonts w:ascii="宋体" w:hAnsi="宋体" w:eastAsia="宋体" w:cs="宋体"/>
          <w:color w:val="000000"/>
        </w:rPr>
        <w:t>进行思想变革</w:t>
      </w:r>
    </w:p>
    <w:p w14:paraId="5B0DADD3">
      <w:pPr>
        <w:spacing w:line="360" w:lineRule="auto"/>
        <w:jc w:val="left"/>
        <w:textAlignment w:val="center"/>
        <w:rPr>
          <w:color w:val="000000"/>
        </w:rPr>
      </w:pPr>
      <w:r>
        <w:rPr>
          <w:color w:val="000000"/>
        </w:rPr>
        <w:t xml:space="preserve">13. </w:t>
      </w:r>
      <w:r>
        <w:rPr>
          <w:rFonts w:ascii="宋体" w:hAnsi="宋体" w:eastAsia="宋体" w:cs="宋体"/>
          <w:color w:val="000000"/>
        </w:rPr>
        <w:t>艺术创作与时代需要紧密相连。对下图漫画《日本的今昔》（</w:t>
      </w:r>
      <w:r>
        <w:rPr>
          <w:rFonts w:ascii="Times New Roman" w:hAnsi="Times New Roman" w:eastAsia="Times New Roman" w:cs="Times New Roman"/>
          <w:color w:val="000000"/>
        </w:rPr>
        <w:t>1940</w:t>
      </w:r>
      <w:r>
        <w:rPr>
          <w:rFonts w:ascii="宋体" w:hAnsi="宋体" w:eastAsia="宋体" w:cs="宋体"/>
          <w:color w:val="000000"/>
        </w:rPr>
        <w:t>年刊载于《抗战漫画》）的创作意图理解最为合理的是（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4DD2D0">
      <w:pPr>
        <w:spacing w:line="360" w:lineRule="auto"/>
        <w:jc w:val="left"/>
        <w:textAlignment w:val="center"/>
        <w:rPr>
          <w:color w:val="000000"/>
        </w:rPr>
      </w:pPr>
      <w:r>
        <w:rPr>
          <w:color w:val="000000"/>
        </w:rPr>
        <w:drawing>
          <wp:inline distT="0" distB="0" distL="114300" distR="114300">
            <wp:extent cx="42481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48150" cy="1371600"/>
                    </a:xfrm>
                    <a:prstGeom prst="rect">
                      <a:avLst/>
                    </a:prstGeom>
                  </pic:spPr>
                </pic:pic>
              </a:graphicData>
            </a:graphic>
          </wp:inline>
        </w:drawing>
      </w:r>
    </w:p>
    <w:p w14:paraId="291553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展示作者对中日版图的想象</w:t>
      </w:r>
      <w:r>
        <w:rPr>
          <w:color w:val="000000"/>
        </w:rPr>
        <w:tab/>
      </w:r>
      <w:r>
        <w:rPr>
          <w:color w:val="000000"/>
        </w:rPr>
        <w:t xml:space="preserve">B. </w:t>
      </w:r>
      <w:r>
        <w:rPr>
          <w:rFonts w:ascii="宋体" w:hAnsi="宋体" w:eastAsia="宋体" w:cs="宋体"/>
          <w:color w:val="000000"/>
        </w:rPr>
        <w:t>提醒国人日本即将全面侵华</w:t>
      </w:r>
    </w:p>
    <w:p w14:paraId="645DF5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坚定国人夺取抗战胜利信心</w:t>
      </w:r>
      <w:r>
        <w:rPr>
          <w:color w:val="000000"/>
        </w:rPr>
        <w:tab/>
      </w:r>
      <w:r>
        <w:rPr>
          <w:color w:val="000000"/>
        </w:rPr>
        <w:t xml:space="preserve">D. </w:t>
      </w:r>
      <w:r>
        <w:rPr>
          <w:rFonts w:ascii="宋体" w:hAnsi="宋体" w:eastAsia="宋体" w:cs="宋体"/>
          <w:color w:val="000000"/>
        </w:rPr>
        <w:t>强调中日两国关系始终亲密</w:t>
      </w:r>
    </w:p>
    <w:p w14:paraId="19FFD5D1">
      <w:pPr>
        <w:spacing w:line="360" w:lineRule="auto"/>
        <w:jc w:val="left"/>
        <w:textAlignment w:val="center"/>
        <w:rPr>
          <w:color w:val="000000"/>
        </w:rPr>
      </w:pPr>
      <w:r>
        <w:rPr>
          <w:color w:val="000000"/>
        </w:rPr>
        <w:t xml:space="preserve">14. </w:t>
      </w:r>
      <w:r>
        <w:rPr>
          <w:rFonts w:ascii="宋体" w:hAnsi="宋体" w:eastAsia="宋体" w:cs="宋体"/>
          <w:color w:val="000000"/>
        </w:rPr>
        <w:t>“会议通过了和平相处、友好合作的十项原则，会议体现的精神被称为“万隆精神”。这次“会议”（</w:t>
      </w:r>
      <w:r>
        <w:rPr>
          <w:rFonts w:ascii="Times New Roman" w:hAnsi="Times New Roman" w:eastAsia="Times New Roman" w:cs="Times New Roman"/>
          <w:color w:val="000000"/>
        </w:rPr>
        <w:t xml:space="preserve">    </w:t>
      </w:r>
      <w:r>
        <w:rPr>
          <w:rFonts w:ascii="宋体" w:hAnsi="宋体" w:eastAsia="宋体" w:cs="宋体"/>
          <w:color w:val="000000"/>
        </w:rPr>
        <w:t>）</w:t>
      </w:r>
    </w:p>
    <w:p w14:paraId="635A39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召开地点是瑞士日内瓦</w:t>
      </w:r>
      <w:r>
        <w:rPr>
          <w:color w:val="000000"/>
        </w:rPr>
        <w:tab/>
      </w:r>
      <w:r>
        <w:rPr>
          <w:color w:val="000000"/>
        </w:rPr>
        <w:t xml:space="preserve">B. </w:t>
      </w:r>
      <w:r>
        <w:rPr>
          <w:rFonts w:ascii="宋体" w:hAnsi="宋体" w:eastAsia="宋体" w:cs="宋体"/>
          <w:color w:val="000000"/>
        </w:rPr>
        <w:t>周恩来提出“求同存异”方针</w:t>
      </w:r>
    </w:p>
    <w:p w14:paraId="7E1B77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邀请西方殖民国家参加</w:t>
      </w:r>
      <w:r>
        <w:rPr>
          <w:color w:val="000000"/>
        </w:rPr>
        <w:tab/>
      </w:r>
      <w:r>
        <w:rPr>
          <w:color w:val="000000"/>
        </w:rPr>
        <w:t xml:space="preserve">D. </w:t>
      </w:r>
      <w:r>
        <w:rPr>
          <w:rFonts w:ascii="宋体" w:hAnsi="宋体" w:eastAsia="宋体" w:cs="宋体"/>
          <w:color w:val="000000"/>
        </w:rPr>
        <w:t>因为美国干涉未能成功举办</w:t>
      </w:r>
    </w:p>
    <w:p w14:paraId="7869CD2E">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《中国共产党历史》中写道：“我国的经济体制改革首先在□□展开。”材料中的“□□”应为（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C9C31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农村</w:t>
      </w:r>
      <w:r>
        <w:rPr>
          <w:color w:val="000000"/>
        </w:rPr>
        <w:tab/>
      </w:r>
      <w:r>
        <w:rPr>
          <w:color w:val="000000"/>
        </w:rPr>
        <w:t xml:space="preserve">B. </w:t>
      </w:r>
      <w:r>
        <w:rPr>
          <w:rFonts w:ascii="宋体" w:hAnsi="宋体" w:eastAsia="宋体" w:cs="宋体"/>
          <w:color w:val="000000"/>
        </w:rPr>
        <w:t>城市</w:t>
      </w:r>
      <w:r>
        <w:rPr>
          <w:color w:val="000000"/>
        </w:rPr>
        <w:tab/>
      </w:r>
      <w:r>
        <w:rPr>
          <w:color w:val="000000"/>
        </w:rPr>
        <w:t xml:space="preserve">C. </w:t>
      </w:r>
      <w:r>
        <w:rPr>
          <w:rFonts w:ascii="宋体" w:hAnsi="宋体" w:eastAsia="宋体" w:cs="宋体"/>
          <w:color w:val="000000"/>
        </w:rPr>
        <w:t>国企</w:t>
      </w:r>
      <w:r>
        <w:rPr>
          <w:color w:val="000000"/>
        </w:rPr>
        <w:tab/>
      </w:r>
      <w:r>
        <w:rPr>
          <w:color w:val="000000"/>
        </w:rPr>
        <w:t xml:space="preserve">D. </w:t>
      </w:r>
      <w:r>
        <w:rPr>
          <w:rFonts w:ascii="宋体" w:hAnsi="宋体" w:eastAsia="宋体" w:cs="宋体"/>
          <w:color w:val="000000"/>
        </w:rPr>
        <w:t>深圳</w:t>
      </w:r>
    </w:p>
    <w:p w14:paraId="5465BEAB">
      <w:pPr>
        <w:spacing w:line="360" w:lineRule="auto"/>
        <w:jc w:val="left"/>
        <w:textAlignment w:val="center"/>
        <w:rPr>
          <w:color w:val="000000"/>
        </w:rPr>
      </w:pPr>
      <w:r>
        <w:rPr>
          <w:color w:val="000000"/>
        </w:rPr>
        <w:t xml:space="preserve">16. </w:t>
      </w:r>
      <w:r>
        <w:rPr>
          <w:rFonts w:ascii="宋体" w:hAnsi="宋体" w:eastAsia="宋体" w:cs="宋体"/>
          <w:color w:val="000000"/>
        </w:rPr>
        <w:t>某古代国家建立了严格的社会等级制度（如下图所示），该古代国家是（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7446F573">
      <w:pPr>
        <w:spacing w:line="360" w:lineRule="auto"/>
        <w:jc w:val="left"/>
        <w:textAlignment w:val="center"/>
        <w:rPr>
          <w:color w:val="000000"/>
        </w:rPr>
      </w:pPr>
      <w:r>
        <w:rPr>
          <w:color w:val="000000"/>
        </w:rPr>
        <w:drawing>
          <wp:inline distT="0" distB="0" distL="114300" distR="114300">
            <wp:extent cx="3333750" cy="2333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0" cy="2333625"/>
                    </a:xfrm>
                    <a:prstGeom prst="rect">
                      <a:avLst/>
                    </a:prstGeom>
                  </pic:spPr>
                </pic:pic>
              </a:graphicData>
            </a:graphic>
          </wp:inline>
        </w:drawing>
      </w:r>
      <w:r>
        <w:rPr>
          <w:color w:val="000000"/>
        </w:rPr>
        <w:t xml:space="preserve">  </w:t>
      </w:r>
    </w:p>
    <w:p w14:paraId="4826BC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古巴比伦</w:t>
      </w:r>
      <w:r>
        <w:rPr>
          <w:color w:val="000000"/>
        </w:rPr>
        <w:tab/>
      </w:r>
      <w:r>
        <w:rPr>
          <w:color w:val="000000"/>
        </w:rPr>
        <w:t xml:space="preserve">C. </w:t>
      </w:r>
      <w:r>
        <w:rPr>
          <w:rFonts w:ascii="宋体" w:hAnsi="宋体" w:eastAsia="宋体" w:cs="宋体"/>
          <w:color w:val="000000"/>
        </w:rPr>
        <w:t>古代印度</w:t>
      </w:r>
      <w:r>
        <w:rPr>
          <w:color w:val="000000"/>
        </w:rPr>
        <w:tab/>
      </w:r>
      <w:r>
        <w:rPr>
          <w:color w:val="000000"/>
        </w:rPr>
        <w:t xml:space="preserve">D. </w:t>
      </w:r>
      <w:r>
        <w:rPr>
          <w:rFonts w:ascii="宋体" w:hAnsi="宋体" w:eastAsia="宋体" w:cs="宋体"/>
          <w:color w:val="000000"/>
        </w:rPr>
        <w:t>古代希腊</w:t>
      </w:r>
    </w:p>
    <w:p w14:paraId="43F06947">
      <w:pPr>
        <w:spacing w:line="360" w:lineRule="auto"/>
        <w:jc w:val="left"/>
        <w:textAlignment w:val="center"/>
        <w:rPr>
          <w:color w:val="000000"/>
        </w:rPr>
      </w:pPr>
      <w:r>
        <w:rPr>
          <w:color w:val="000000"/>
        </w:rPr>
        <w:t xml:space="preserve">17. </w:t>
      </w:r>
      <w:r>
        <w:rPr>
          <w:rFonts w:ascii="宋体" w:hAnsi="宋体" w:eastAsia="宋体" w:cs="宋体"/>
          <w:color w:val="000000"/>
        </w:rPr>
        <w:t>作为文艺复兴时期的代表人物，“文学三杰”与“美术三杰”的共同之处是（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6B8AF9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提倡苦行禁欲</w:t>
      </w:r>
      <w:r>
        <w:rPr>
          <w:color w:val="000000"/>
        </w:rPr>
        <w:tab/>
      </w:r>
      <w:r>
        <w:rPr>
          <w:color w:val="000000"/>
        </w:rPr>
        <w:t xml:space="preserve">B. </w:t>
      </w:r>
      <w:r>
        <w:rPr>
          <w:rFonts w:ascii="宋体" w:hAnsi="宋体" w:eastAsia="宋体" w:cs="宋体"/>
          <w:color w:val="000000"/>
        </w:rPr>
        <w:t>宣扬人文主义</w:t>
      </w:r>
      <w:r>
        <w:rPr>
          <w:color w:val="000000"/>
        </w:rPr>
        <w:tab/>
      </w:r>
      <w:r>
        <w:rPr>
          <w:color w:val="000000"/>
        </w:rPr>
        <w:t xml:space="preserve">C. </w:t>
      </w:r>
      <w:r>
        <w:rPr>
          <w:rFonts w:ascii="宋体" w:hAnsi="宋体" w:eastAsia="宋体" w:cs="宋体"/>
          <w:color w:val="000000"/>
        </w:rPr>
        <w:t>推崇民主政治</w:t>
      </w:r>
      <w:r>
        <w:rPr>
          <w:color w:val="000000"/>
        </w:rPr>
        <w:tab/>
      </w:r>
      <w:r>
        <w:rPr>
          <w:color w:val="000000"/>
        </w:rPr>
        <w:t xml:space="preserve">D. </w:t>
      </w:r>
      <w:r>
        <w:rPr>
          <w:rFonts w:ascii="宋体" w:hAnsi="宋体" w:eastAsia="宋体" w:cs="宋体"/>
          <w:color w:val="000000"/>
        </w:rPr>
        <w:t>重视科学研究</w:t>
      </w:r>
    </w:p>
    <w:p w14:paraId="29329A20">
      <w:pPr>
        <w:spacing w:line="360" w:lineRule="auto"/>
        <w:jc w:val="left"/>
        <w:textAlignment w:val="center"/>
        <w:rPr>
          <w:color w:val="000000"/>
        </w:rPr>
      </w:pPr>
      <w:r>
        <w:rPr>
          <w:color w:val="000000"/>
        </w:rPr>
        <w:t xml:space="preserve">18. </w:t>
      </w:r>
      <w:r>
        <w:rPr>
          <w:rFonts w:ascii="宋体" w:hAnsi="宋体" w:eastAsia="宋体" w:cs="宋体"/>
          <w:color w:val="000000"/>
        </w:rPr>
        <w:t>据记载：哥伦布曾到处寻找王室赞助他远航，</w:t>
      </w:r>
      <w:r>
        <w:rPr>
          <w:rFonts w:ascii="Times New Roman" w:hAnsi="Times New Roman" w:eastAsia="Times New Roman" w:cs="Times New Roman"/>
          <w:color w:val="000000"/>
        </w:rPr>
        <w:t>1492</w:t>
      </w:r>
      <w:r>
        <w:rPr>
          <w:rFonts w:ascii="宋体" w:hAnsi="宋体" w:eastAsia="宋体" w:cs="宋体"/>
          <w:color w:val="000000"/>
        </w:rPr>
        <w:t>年，他的船队绕着加勒比海航行了几乎三个月，此后他又三次横渡大西洋。哥伦布执着进行海外探险主要是为了（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618A88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绘制航海路线</w:t>
      </w:r>
      <w:r>
        <w:rPr>
          <w:color w:val="000000"/>
        </w:rPr>
        <w:tab/>
      </w:r>
      <w:r>
        <w:rPr>
          <w:color w:val="000000"/>
        </w:rPr>
        <w:t xml:space="preserve">B. </w:t>
      </w:r>
      <w:r>
        <w:rPr>
          <w:rFonts w:ascii="宋体" w:hAnsi="宋体" w:eastAsia="宋体" w:cs="宋体"/>
          <w:color w:val="000000"/>
        </w:rPr>
        <w:t>发现美洲大陆</w:t>
      </w:r>
      <w:r>
        <w:rPr>
          <w:color w:val="000000"/>
        </w:rPr>
        <w:tab/>
      </w:r>
      <w:r>
        <w:rPr>
          <w:color w:val="000000"/>
        </w:rPr>
        <w:t xml:space="preserve">C. </w:t>
      </w:r>
      <w:r>
        <w:rPr>
          <w:rFonts w:ascii="宋体" w:hAnsi="宋体" w:eastAsia="宋体" w:cs="宋体"/>
          <w:color w:val="000000"/>
        </w:rPr>
        <w:t>证明地圆学说</w:t>
      </w:r>
      <w:r>
        <w:rPr>
          <w:color w:val="000000"/>
        </w:rPr>
        <w:tab/>
      </w:r>
      <w:r>
        <w:rPr>
          <w:color w:val="000000"/>
        </w:rPr>
        <w:t xml:space="preserve">D. </w:t>
      </w:r>
      <w:r>
        <w:rPr>
          <w:rFonts w:ascii="宋体" w:hAnsi="宋体" w:eastAsia="宋体" w:cs="宋体"/>
          <w:color w:val="000000"/>
        </w:rPr>
        <w:t>获取海外财富</w:t>
      </w:r>
    </w:p>
    <w:p w14:paraId="7148C7B7">
      <w:pPr>
        <w:spacing w:line="360" w:lineRule="auto"/>
        <w:jc w:val="left"/>
        <w:textAlignment w:val="center"/>
        <w:rPr>
          <w:color w:val="000000"/>
        </w:rPr>
      </w:pPr>
      <w:r>
        <w:rPr>
          <w:color w:val="000000"/>
        </w:rPr>
        <w:t xml:space="preserve">19. </w:t>
      </w:r>
      <w:r>
        <w:rPr>
          <w:rFonts w:ascii="宋体" w:hAnsi="宋体" w:eastAsia="宋体" w:cs="宋体"/>
          <w:color w:val="000000"/>
        </w:rPr>
        <w:t>下图为</w:t>
      </w:r>
      <w:r>
        <w:rPr>
          <w:rFonts w:ascii="Times New Roman" w:hAnsi="Times New Roman" w:eastAsia="Times New Roman" w:cs="Times New Roman"/>
          <w:color w:val="000000"/>
        </w:rPr>
        <w:t>1840-1920</w:t>
      </w:r>
      <w:r>
        <w:rPr>
          <w:rFonts w:ascii="宋体" w:hAnsi="宋体" w:eastAsia="宋体" w:cs="宋体"/>
          <w:color w:val="000000"/>
        </w:rPr>
        <w:t>年英国农业人口变化示意图，导致图中所示变化出现的主要原因是（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09E8B34">
      <w:pPr>
        <w:spacing w:line="360" w:lineRule="auto"/>
        <w:jc w:val="left"/>
        <w:textAlignment w:val="center"/>
        <w:rPr>
          <w:color w:val="000000"/>
        </w:rPr>
      </w:pPr>
      <w:r>
        <w:rPr>
          <w:rFonts w:ascii="宋体" w:hAnsi="宋体" w:eastAsia="宋体" w:cs="宋体"/>
          <w:color w:val="000000"/>
        </w:rPr>
        <w:t>英国农业人口占总人口百分比（%）</w:t>
      </w:r>
    </w:p>
    <w:p w14:paraId="6F2E9578">
      <w:pPr>
        <w:spacing w:line="360" w:lineRule="auto"/>
        <w:jc w:val="left"/>
        <w:textAlignment w:val="center"/>
        <w:rPr>
          <w:color w:val="000000"/>
        </w:rPr>
      </w:pPr>
      <w:r>
        <w:rPr>
          <w:color w:val="000000"/>
        </w:rPr>
        <w:drawing>
          <wp:inline distT="0" distB="0" distL="114300" distR="114300">
            <wp:extent cx="3048000" cy="1771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0" cy="1771650"/>
                    </a:xfrm>
                    <a:prstGeom prst="rect">
                      <a:avLst/>
                    </a:prstGeom>
                  </pic:spPr>
                </pic:pic>
              </a:graphicData>
            </a:graphic>
          </wp:inline>
        </w:drawing>
      </w:r>
      <w:r>
        <w:rPr>
          <w:color w:val="000000"/>
        </w:rPr>
        <w:t xml:space="preserve">  </w:t>
      </w:r>
    </w:p>
    <w:p w14:paraId="59C485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殖民战争</w:t>
      </w:r>
      <w:r>
        <w:rPr>
          <w:color w:val="000000"/>
        </w:rPr>
        <w:tab/>
      </w:r>
      <w:r>
        <w:rPr>
          <w:color w:val="000000"/>
        </w:rPr>
        <w:t xml:space="preserve">B. </w:t>
      </w:r>
      <w:r>
        <w:rPr>
          <w:rFonts w:ascii="宋体" w:hAnsi="宋体" w:eastAsia="宋体" w:cs="宋体"/>
          <w:color w:val="000000"/>
        </w:rPr>
        <w:t>资产阶级革命</w:t>
      </w:r>
      <w:r>
        <w:rPr>
          <w:color w:val="000000"/>
        </w:rPr>
        <w:tab/>
      </w:r>
      <w:r>
        <w:rPr>
          <w:color w:val="000000"/>
        </w:rPr>
        <w:t xml:space="preserve">C. </w:t>
      </w:r>
      <w:r>
        <w:rPr>
          <w:rFonts w:ascii="宋体" w:hAnsi="宋体" w:eastAsia="宋体" w:cs="宋体"/>
          <w:color w:val="000000"/>
        </w:rPr>
        <w:t>工业化</w:t>
      </w:r>
      <w:r>
        <w:rPr>
          <w:color w:val="000000"/>
        </w:rPr>
        <w:tab/>
      </w:r>
      <w:r>
        <w:rPr>
          <w:color w:val="000000"/>
        </w:rPr>
        <w:t xml:space="preserve">D. </w:t>
      </w:r>
      <w:r>
        <w:rPr>
          <w:rFonts w:ascii="宋体" w:hAnsi="宋体" w:eastAsia="宋体" w:cs="宋体"/>
          <w:color w:val="000000"/>
        </w:rPr>
        <w:t>第一次世界大战</w:t>
      </w:r>
    </w:p>
    <w:p w14:paraId="1910FFE0">
      <w:pPr>
        <w:spacing w:line="360" w:lineRule="auto"/>
        <w:jc w:val="left"/>
        <w:textAlignment w:val="center"/>
        <w:rPr>
          <w:color w:val="000000"/>
        </w:rPr>
      </w:pPr>
      <w:r>
        <w:rPr>
          <w:color w:val="000000"/>
        </w:rPr>
        <w:t xml:space="preserve">20. </w:t>
      </w:r>
      <w:r>
        <w:rPr>
          <w:rFonts w:ascii="宋体" w:hAnsi="宋体" w:eastAsia="宋体" w:cs="宋体"/>
          <w:color w:val="000000"/>
        </w:rPr>
        <w:t>“面对经济瘫痪，</w:t>
      </w:r>
      <w:r>
        <w:rPr>
          <w:rFonts w:ascii="Times New Roman" w:hAnsi="Times New Roman" w:eastAsia="Times New Roman" w:cs="Times New Roman"/>
          <w:color w:val="000000"/>
        </w:rPr>
        <w:t>1921</w:t>
      </w:r>
      <w:r>
        <w:rPr>
          <w:rFonts w:ascii="宋体" w:hAnsi="宋体" w:eastAsia="宋体" w:cs="宋体"/>
          <w:color w:val="000000"/>
        </w:rPr>
        <w:t>年春天，他决定实行与激进的战时共产主义政策相反的政策。新的政策……允许农民以自由市场价格出售他们的剩余产品。”材料中的“他”是指（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1D457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列宁</w:t>
      </w:r>
      <w:r>
        <w:rPr>
          <w:color w:val="000000"/>
        </w:rPr>
        <w:tab/>
      </w:r>
      <w:r>
        <w:rPr>
          <w:color w:val="000000"/>
        </w:rPr>
        <w:t xml:space="preserve">B. </w:t>
      </w:r>
      <w:r>
        <w:rPr>
          <w:rFonts w:ascii="宋体" w:hAnsi="宋体" w:eastAsia="宋体" w:cs="宋体"/>
          <w:color w:val="000000"/>
        </w:rPr>
        <w:t>斯大林</w:t>
      </w:r>
      <w:r>
        <w:rPr>
          <w:color w:val="000000"/>
        </w:rPr>
        <w:tab/>
      </w:r>
      <w:r>
        <w:rPr>
          <w:color w:val="000000"/>
        </w:rPr>
        <w:t xml:space="preserve">C. </w:t>
      </w:r>
      <w:r>
        <w:rPr>
          <w:rFonts w:ascii="宋体" w:hAnsi="宋体" w:eastAsia="宋体" w:cs="宋体"/>
          <w:color w:val="000000"/>
        </w:rPr>
        <w:t>赫鲁晓夫</w:t>
      </w:r>
      <w:r>
        <w:rPr>
          <w:color w:val="000000"/>
        </w:rPr>
        <w:tab/>
      </w:r>
      <w:r>
        <w:rPr>
          <w:color w:val="000000"/>
        </w:rPr>
        <w:t xml:space="preserve">D. </w:t>
      </w:r>
      <w:r>
        <w:rPr>
          <w:rFonts w:ascii="宋体" w:hAnsi="宋体" w:eastAsia="宋体" w:cs="宋体"/>
          <w:color w:val="000000"/>
        </w:rPr>
        <w:t>勃列日涅夫</w:t>
      </w:r>
    </w:p>
    <w:p w14:paraId="3854BC4B">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82E6641">
      <w:pPr>
        <w:spacing w:line="360" w:lineRule="auto"/>
        <w:jc w:val="left"/>
        <w:textAlignment w:val="center"/>
        <w:rPr>
          <w:color w:val="000000"/>
        </w:rPr>
      </w:pPr>
      <w:r>
        <w:rPr>
          <w:color w:val="000000"/>
        </w:rPr>
        <w:t xml:space="preserve">21. </w:t>
      </w:r>
      <w:r>
        <w:rPr>
          <w:rFonts w:ascii="宋体" w:hAnsi="宋体" w:eastAsia="宋体" w:cs="宋体"/>
          <w:color w:val="000000"/>
        </w:rPr>
        <w:t>封建王朝或盛或衰，与官吏的选拔和任用有密切关系。阅读材料，回答问题。</w:t>
      </w:r>
    </w:p>
    <w:p w14:paraId="78D5A57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武帝破例拔擢狱吏出身的公孙弘为丞相，是让儒士广泛参政的标志。公孙弘四十岁才学《春秋》，竟能拜相封侯，使士人和一般官吏看到要被任用和升迁，必须学习儒经。汉武帝此举，意在树立榜样，使天下“群士仰慕”。</w:t>
      </w:r>
    </w:p>
    <w:p w14:paraId="7E9B7AC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——据张诚《汉武帝时期选官制度简论》</w:t>
      </w:r>
    </w:p>
    <w:p w14:paraId="3355AEF1">
      <w:pPr>
        <w:spacing w:line="360" w:lineRule="auto"/>
        <w:jc w:val="left"/>
        <w:textAlignment w:val="center"/>
        <w:rPr>
          <w:color w:val="000000"/>
        </w:rPr>
      </w:pPr>
      <w:r>
        <w:rPr>
          <w:color w:val="000000"/>
        </w:rPr>
        <w:t>（1）</w:t>
      </w:r>
      <w:r>
        <w:rPr>
          <w:rFonts w:ascii="宋体" w:hAnsi="宋体" w:eastAsia="宋体" w:cs="宋体"/>
          <w:color w:val="000000"/>
        </w:rPr>
        <w:t>结合所学知识，指出汉武帝拔擢公孙弘反映</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治国思想。</w:t>
      </w:r>
    </w:p>
    <w:p w14:paraId="2DECC862">
      <w:pPr>
        <w:spacing w:line="360" w:lineRule="auto"/>
        <w:ind w:firstLine="420"/>
        <w:jc w:val="left"/>
        <w:textAlignment w:val="center"/>
        <w:rPr>
          <w:color w:val="000000"/>
        </w:rPr>
      </w:pPr>
      <w:r>
        <w:rPr>
          <w:rFonts w:ascii="楷体" w:hAnsi="楷体" w:eastAsia="楷体" w:cs="楷体"/>
          <w:color w:val="000000"/>
        </w:rPr>
        <w:t>材料二</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070"/>
      </w:tblGrid>
      <w:tr w14:paraId="2A82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56B9C">
            <w:pPr>
              <w:spacing w:line="360" w:lineRule="auto"/>
              <w:jc w:val="left"/>
              <w:textAlignment w:val="center"/>
              <w:rPr>
                <w:color w:val="000000"/>
              </w:rPr>
            </w:pPr>
            <w:r>
              <w:rPr>
                <w:color w:val="000000"/>
              </w:rPr>
              <w:drawing>
                <wp:inline distT="0" distB="0" distL="114300" distR="114300">
                  <wp:extent cx="12763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304925"/>
                          </a:xfrm>
                          <a:prstGeom prst="rect">
                            <a:avLst/>
                          </a:prstGeom>
                        </pic:spPr>
                      </pic:pic>
                    </a:graphicData>
                  </a:graphic>
                </wp:inline>
              </w:drawing>
            </w:r>
          </w:p>
        </w:tc>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69434">
            <w:pPr>
              <w:spacing w:line="360" w:lineRule="auto"/>
              <w:ind w:firstLine="420"/>
              <w:jc w:val="left"/>
              <w:textAlignment w:val="center"/>
              <w:rPr>
                <w:color w:val="000000"/>
              </w:rPr>
            </w:pPr>
            <w:r>
              <w:rPr>
                <w:rFonts w:ascii="楷体" w:hAnsi="楷体" w:eastAsia="楷体" w:cs="楷体"/>
                <w:color w:val="000000"/>
              </w:rPr>
              <w:t>魏晋以来为豪强地主所操纵的选拔官僚的“九品中正制”，就在开皇中废除了。代之而起的是以考试选士的科举制度。开皇三年正月，“诏举贤良”。开皇十八年，“诏……以志行修谨、清平干济二科举人”。</w:t>
            </w:r>
          </w:p>
          <w:p w14:paraId="1D1273CF">
            <w:pPr>
              <w:spacing w:line="360" w:lineRule="auto"/>
              <w:ind w:firstLine="420"/>
              <w:jc w:val="right"/>
              <w:textAlignment w:val="center"/>
              <w:rPr>
                <w:color w:val="000000"/>
              </w:rPr>
            </w:pPr>
            <w:r>
              <w:rPr>
                <w:rFonts w:ascii="楷体" w:hAnsi="楷体" w:eastAsia="楷体" w:cs="楷体"/>
                <w:color w:val="000000"/>
              </w:rPr>
              <w:t>——据白寿彝《中国通史》</w:t>
            </w:r>
          </w:p>
        </w:tc>
      </w:tr>
    </w:tbl>
    <w:p w14:paraId="73EB9EE5">
      <w:pPr>
        <w:spacing w:line="360" w:lineRule="auto"/>
        <w:jc w:val="left"/>
        <w:textAlignment w:val="center"/>
        <w:rPr>
          <w:color w:val="000000"/>
        </w:rPr>
      </w:pPr>
      <w:r>
        <w:rPr>
          <w:color w:val="000000"/>
        </w:rPr>
        <w:t>（2）</w:t>
      </w:r>
      <w:r>
        <w:rPr>
          <w:rFonts w:ascii="宋体" w:hAnsi="宋体" w:eastAsia="宋体" w:cs="宋体"/>
          <w:color w:val="000000"/>
        </w:rPr>
        <w:t>结合所学知识，判断材料中“开皇”所指的统治者，并简要说明其统治时期选官制度的主要变化。</w:t>
      </w:r>
    </w:p>
    <w:p w14:paraId="42F327D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洪武三年（</w:t>
      </w:r>
      <w:r>
        <w:rPr>
          <w:rFonts w:ascii="Times New Roman" w:hAnsi="Times New Roman" w:eastAsia="Times New Roman" w:cs="Times New Roman"/>
          <w:color w:val="000000"/>
        </w:rPr>
        <w:t>1370</w:t>
      </w:r>
      <w:r>
        <w:rPr>
          <w:rFonts w:ascii="楷体" w:hAnsi="楷体" w:eastAsia="楷体" w:cs="楷体"/>
          <w:color w:val="000000"/>
        </w:rPr>
        <w:t>年），朱元璋下诏设科取士……规定以入股文取士，以“四书”、“五经”为题，行文必须根据古人的思想来阐释，不许有自己的见解。</w:t>
      </w:r>
    </w:p>
    <w:p w14:paraId="05BF8955">
      <w:pPr>
        <w:spacing w:line="360" w:lineRule="auto"/>
        <w:ind w:firstLine="420"/>
        <w:jc w:val="right"/>
        <w:textAlignment w:val="center"/>
        <w:rPr>
          <w:color w:val="000000"/>
        </w:rPr>
      </w:pPr>
      <w:r>
        <w:rPr>
          <w:rFonts w:ascii="楷体" w:hAnsi="楷体" w:eastAsia="楷体" w:cs="楷体"/>
          <w:color w:val="000000"/>
        </w:rPr>
        <w:t>——据白寿彝《中国通史》</w:t>
      </w:r>
    </w:p>
    <w:p w14:paraId="671B3D27">
      <w:pPr>
        <w:spacing w:line="360" w:lineRule="auto"/>
        <w:jc w:val="left"/>
        <w:textAlignment w:val="center"/>
        <w:rPr>
          <w:color w:val="000000"/>
        </w:rPr>
      </w:pPr>
      <w:r>
        <w:rPr>
          <w:color w:val="000000"/>
        </w:rPr>
        <w:t>（3）</w:t>
      </w:r>
      <w:r>
        <w:rPr>
          <w:rFonts w:ascii="宋体" w:hAnsi="宋体" w:eastAsia="宋体" w:cs="宋体"/>
          <w:color w:val="000000"/>
        </w:rPr>
        <w:t>根据材料，指出朱元璋统治时期选官制度的弊端。结合所学知识，简要说明上述统治者变革选官制度的共同目的。</w:t>
      </w:r>
    </w:p>
    <w:p w14:paraId="58328E4F">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习近平总书记指出：研究问题、制定政策、推进工作，刻舟求剑不行，闭门造车不行，异想天开更不行，必须进行全面深入的调查研究。阅读材料，回答问题。</w:t>
      </w:r>
    </w:p>
    <w:p w14:paraId="386B4DE7">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寻找中国民主革命道路</w:t>
      </w:r>
    </w:p>
    <w:p w14:paraId="0E50435E">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月底，随着北伐的胜利进军，湖南有</w:t>
      </w:r>
      <w:r>
        <w:rPr>
          <w:rFonts w:ascii="Times New Roman" w:hAnsi="Times New Roman" w:eastAsia="Times New Roman" w:cs="Times New Roman"/>
          <w:color w:val="000000"/>
        </w:rPr>
        <w:t>54</w:t>
      </w:r>
      <w:r>
        <w:rPr>
          <w:rFonts w:ascii="楷体" w:hAnsi="楷体" w:eastAsia="楷体" w:cs="楷体"/>
          <w:color w:val="000000"/>
        </w:rPr>
        <w:t>个县建立了农民协会组织，会员达</w:t>
      </w:r>
      <w:r>
        <w:rPr>
          <w:rFonts w:ascii="Times New Roman" w:hAnsi="Times New Roman" w:eastAsia="Times New Roman" w:cs="Times New Roman"/>
          <w:color w:val="000000"/>
        </w:rPr>
        <w:t>107</w:t>
      </w:r>
      <w:r>
        <w:rPr>
          <w:rFonts w:ascii="楷体" w:hAnsi="楷体" w:eastAsia="楷体" w:cs="楷体"/>
          <w:color w:val="000000"/>
        </w:rPr>
        <w:t>万人，到</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月，会员增加到</w:t>
      </w:r>
      <w:r>
        <w:rPr>
          <w:rFonts w:ascii="Times New Roman" w:hAnsi="Times New Roman" w:eastAsia="Times New Roman" w:cs="Times New Roman"/>
          <w:color w:val="000000"/>
        </w:rPr>
        <w:t>200</w:t>
      </w:r>
      <w:r>
        <w:rPr>
          <w:rFonts w:ascii="楷体" w:hAnsi="楷体" w:eastAsia="楷体" w:cs="楷体"/>
          <w:color w:val="000000"/>
        </w:rPr>
        <w:t>万人。</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日，中共中央在汉口召开特别会议，陈独秀在会上指责湖南工农运动“过火”“动摇北伐军心”“妨碍统一战线”。</w:t>
      </w:r>
    </w:p>
    <w:p w14:paraId="33F95A02">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毛泽东到湖南的湘潭、湘乡、衡山、醴陵和长沙等县考察农民运动。他召集农民和农运工作者开各种类型的调查会，写成《湖南农民运动考察报告》，在报告中，他热烈赞颂农民群众打翻乡村封建势力的伟大功绩，尖锐地批驳党内外责难农民运动的各种谬论，阐明农民斗争同革命成败的密切关系。他强调：必须把农民组织起来，“推翻地主武装，建立农民武装”。这些认识为毛泽东后来的抉择提供了帮助。</w:t>
      </w:r>
    </w:p>
    <w:p w14:paraId="2D22B09F">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3</w:t>
      </w:r>
      <w:r>
        <w:rPr>
          <w:rFonts w:ascii="楷体" w:hAnsi="楷体" w:eastAsia="楷体" w:cs="楷体"/>
          <w:color w:val="000000"/>
        </w:rPr>
        <w:t>：</w:t>
      </w:r>
    </w:p>
    <w:p w14:paraId="2BC7C24F">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524125" cy="1771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24125" cy="177165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25527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52700" cy="1114425"/>
                    </a:xfrm>
                    <a:prstGeom prst="rect">
                      <a:avLst/>
                    </a:prstGeom>
                  </pic:spPr>
                </pic:pic>
              </a:graphicData>
            </a:graphic>
          </wp:inline>
        </w:drawing>
      </w:r>
      <w:r>
        <w:rPr>
          <w:rFonts w:ascii="楷体" w:hAnsi="楷体" w:eastAsia="楷体" w:cs="楷体"/>
          <w:color w:val="000000"/>
        </w:rPr>
        <w:t xml:space="preserve">  </w:t>
      </w:r>
    </w:p>
    <w:p w14:paraId="77767556">
      <w:pPr>
        <w:spacing w:line="360" w:lineRule="auto"/>
        <w:ind w:firstLine="420"/>
        <w:jc w:val="right"/>
        <w:textAlignment w:val="center"/>
        <w:rPr>
          <w:color w:val="000000"/>
        </w:rPr>
      </w:pPr>
      <w:r>
        <w:rPr>
          <w:rFonts w:ascii="楷体" w:hAnsi="楷体" w:eastAsia="楷体" w:cs="楷体"/>
          <w:color w:val="000000"/>
        </w:rPr>
        <w:t>——以上材料据《中国共产党历史》《中国近代史》（高等教育出版社）整理</w:t>
      </w:r>
    </w:p>
    <w:p w14:paraId="4B7298C1">
      <w:pPr>
        <w:spacing w:line="360" w:lineRule="auto"/>
        <w:jc w:val="left"/>
        <w:textAlignment w:val="center"/>
        <w:rPr>
          <w:color w:val="000000"/>
        </w:rPr>
      </w:pPr>
      <w:r>
        <w:rPr>
          <w:color w:val="000000"/>
        </w:rPr>
        <w:t>（1）</w:t>
      </w:r>
      <w:r>
        <w:rPr>
          <w:rFonts w:ascii="宋体" w:hAnsi="宋体" w:eastAsia="宋体" w:cs="宋体"/>
          <w:color w:val="000000"/>
        </w:rPr>
        <w:t>根据材料并结合所学知识，指出湖南农民协会会员迅速增加的时代背景。</w:t>
      </w:r>
    </w:p>
    <w:p w14:paraId="43E1BBD5">
      <w:pPr>
        <w:spacing w:line="360" w:lineRule="auto"/>
        <w:jc w:val="left"/>
        <w:textAlignment w:val="center"/>
        <w:rPr>
          <w:color w:val="000000"/>
        </w:rPr>
      </w:pPr>
      <w:r>
        <w:rPr>
          <w:color w:val="000000"/>
        </w:rPr>
        <w:t>（2）</w:t>
      </w:r>
      <w:r>
        <w:rPr>
          <w:rFonts w:ascii="宋体" w:hAnsi="宋体" w:eastAsia="宋体" w:cs="宋体"/>
          <w:color w:val="000000"/>
        </w:rPr>
        <w:t>根据材料，指出与陈独秀相比毛泽东对农民运动的认识有何不同。结合所学知识，简要说明</w:t>
      </w:r>
      <w:r>
        <w:rPr>
          <w:rFonts w:ascii="Times New Roman" w:hAnsi="Times New Roman" w:eastAsia="Times New Roman" w:cs="Times New Roman"/>
          <w:color w:val="000000"/>
        </w:rPr>
        <w:t>1927</w:t>
      </w:r>
      <w:r>
        <w:rPr>
          <w:rFonts w:ascii="宋体" w:hAnsi="宋体" w:eastAsia="宋体" w:cs="宋体"/>
          <w:color w:val="000000"/>
        </w:rPr>
        <w:t>年毛泽东的调查研究帮助其找到的革命道路。</w:t>
      </w:r>
    </w:p>
    <w:p w14:paraId="79DD1679">
      <w:pPr>
        <w:spacing w:line="285" w:lineRule="auto"/>
        <w:jc w:val="left"/>
        <w:textAlignment w:val="center"/>
        <w:rPr>
          <w:color w:val="000000"/>
        </w:rPr>
      </w:pPr>
    </w:p>
    <w:p w14:paraId="2040D0A4">
      <w:pPr>
        <w:spacing w:line="360" w:lineRule="auto"/>
        <w:jc w:val="left"/>
        <w:textAlignment w:val="center"/>
        <w:rPr>
          <w:color w:val="000000"/>
        </w:rPr>
      </w:pPr>
      <w:r>
        <w:rPr>
          <w:color w:val="000000"/>
        </w:rPr>
        <w:br w:type="textWrapping"/>
      </w:r>
    </w:p>
    <w:p w14:paraId="48CB512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1A0E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5D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CE7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9C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B8F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7C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13AAD"/>
    <w:rsid w:val="21533544"/>
    <w:rsid w:val="38274566"/>
    <w:rsid w:val="53F04FC4"/>
    <w:rsid w:val="60A15077"/>
    <w:rsid w:val="6A8D1294"/>
    <w:rsid w:val="75E2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2741</Words>
  <Characters>2916</Characters>
  <Lines>0</Lines>
  <Paragraphs>0</Paragraphs>
  <TotalTime>4</TotalTime>
  <ScaleCrop>false</ScaleCrop>
  <LinksUpToDate>false</LinksUpToDate>
  <CharactersWithSpaces>3165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2023-07-03T20:30:00Z</dcterms:created>
  <dc:creator>学科网试题生产平台</dc:creator>
  <dc:description>3271595115520000</dc:description>
  <cp:lastModifiedBy>上帝掷骰子吗</cp:lastModifiedBy>
  <dcterms:modified xsi:type="dcterms:W3CDTF">2024-07-20T16:01:22Z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6DC21183114B45ECA8A72AB2307E32C4_12</vt:lpwstr>
  </property>
</Properties>
</file>