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6AD2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11315700</wp:posOffset>
            </wp:positionV>
            <wp:extent cx="381000" cy="419100"/>
            <wp:effectExtent l="0" t="0" r="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年安徽省初中学业水平考试历史（开卷）</w:t>
      </w:r>
    </w:p>
    <w:p w14:paraId="6F87FF5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注意事项：本试卷共四大题，满分</w:t>
      </w:r>
      <w:r>
        <w:rPr>
          <w:rFonts w:eastAsia="Times New Roman" w:cs="Times New Roman"/>
          <w:b/>
          <w:sz w:val="24"/>
        </w:rPr>
        <w:t>70</w:t>
      </w:r>
      <w:r>
        <w:rPr>
          <w:rFonts w:ascii="宋体" w:hAnsi="宋体"/>
          <w:b/>
          <w:sz w:val="24"/>
        </w:rPr>
        <w:t>分。历史、道德与法治的考试时间共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分钟。答题过程中可以参考教科书和其他资料。请独立思考，诚信答题。</w:t>
      </w:r>
    </w:p>
    <w:p w14:paraId="2171302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一、单项选择（本大题共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分。请将正确选项填入答题框）</w:t>
      </w:r>
    </w:p>
    <w:p w14:paraId="094C7BA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有学者认为：“从春秋到战国是一变，但这尚是小变。从战国到秦却是一大变。”从制度变革的角度理解这句话，此“一大变”是指</w:t>
      </w:r>
    </w:p>
    <w:p w14:paraId="7F0FFD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世袭制取代禅让制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分封制取代世袭制</w:t>
      </w:r>
    </w:p>
    <w:p w14:paraId="63B75A0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郡县制取代分封制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行省制取代郡县制</w:t>
      </w:r>
    </w:p>
    <w:p w14:paraId="28372D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隋唐时，四方传入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少数民族音乐有十四种之多，唐代士大夫多醉心胡乐，以至王建有诗云：“城头山鸡鸣角角，洛阳家家学胡乐。”这反映了</w:t>
      </w:r>
    </w:p>
    <w:p w14:paraId="09A366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隋唐时期民族交融进一步发展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少数民族音乐仅流行于洛阳</w:t>
      </w:r>
    </w:p>
    <w:p w14:paraId="421003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胡乐成为科举考试的重要内容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四方少数民族仰慕中原文化</w:t>
      </w:r>
    </w:p>
    <w:p w14:paraId="287F49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宋代民间编印出售图书的书坊，往往将说书人的底本作为话本出版。这促成了小说的发展和民间文化的普及。据此可知，当时</w:t>
      </w:r>
    </w:p>
    <w:p w14:paraId="45CA857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书坊是文化传播的管理机构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木活字印刷已普遍使用</w:t>
      </w:r>
    </w:p>
    <w:p w14:paraId="47184F7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商业行为助推市民文化发展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小说成为主要文学形式</w:t>
      </w:r>
    </w:p>
    <w:p w14:paraId="52DDB6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成立于雍正年间，由几位满汉亲信大臣组成，被西方人意译为“大顾问班子”的机构是</w:t>
      </w:r>
    </w:p>
    <w:p w14:paraId="5E45C8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议政王大臣会议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南书房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军机处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总理衙门</w:t>
      </w:r>
    </w:p>
    <w:p w14:paraId="6BA3A1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“男女平权，公说公有理，婆说婆有理；阳阴合历，你过你的年，我过我的年。"这幅对联所反映的社会风貌是</w:t>
      </w:r>
    </w:p>
    <w:p w14:paraId="018EE1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男尊女卑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新旧并呈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封闭保守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自由博爱</w:t>
      </w:r>
    </w:p>
    <w:p w14:paraId="6A6904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下表为新中国成立后安徽某县水稻种植面积、总产、单产统计表。该表数据的变化主要得益于表1</w:t>
      </w:r>
    </w:p>
    <w:tbl>
      <w:tblPr>
        <w:tblStyle w:val="5"/>
        <w:tblW w:w="9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30"/>
        <w:gridCol w:w="2430"/>
        <w:gridCol w:w="2430"/>
        <w:gridCol w:w="2430"/>
      </w:tblGrid>
      <w:tr w14:paraId="69214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46DAC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年份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6BC53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种植面积（市亩）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8D025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水稻总产（万斤）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A44AA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水稻单产（斤）</w:t>
            </w:r>
          </w:p>
        </w:tc>
      </w:tr>
      <w:tr w14:paraId="5623A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3BD10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1950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B7D2C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1168191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2887B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43611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6F609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373</w:t>
            </w:r>
          </w:p>
        </w:tc>
      </w:tr>
      <w:tr w14:paraId="57332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FD71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1951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7B5E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1286856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0A40C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49855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6B658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387</w:t>
            </w:r>
          </w:p>
        </w:tc>
      </w:tr>
      <w:tr w14:paraId="2A47B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E20DE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1952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3FF91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1619638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D8569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74995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88CDD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463</w:t>
            </w:r>
          </w:p>
        </w:tc>
      </w:tr>
    </w:tbl>
    <w:p w14:paraId="5530596A">
      <w:pPr>
        <w:spacing w:line="360" w:lineRule="auto"/>
        <w:jc w:val="left"/>
        <w:textAlignment w:val="center"/>
        <w:rPr>
          <w:color w:val="000000"/>
        </w:rPr>
      </w:pPr>
    </w:p>
    <w:p w14:paraId="1365E75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土地改革运动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农业合作化运动</w:t>
      </w:r>
    </w:p>
    <w:p w14:paraId="767E8CE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人民公社化运动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家庭联产承包责任制</w:t>
      </w:r>
    </w:p>
    <w:p w14:paraId="7CF1CF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1991年3月，中共中央确定在上海和深圳试点实行部分股份制公司股票上市。这表明</w:t>
      </w:r>
    </w:p>
    <w:p w14:paraId="785EE8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社会主义市场经济体制已经建立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经济体制改革进一步深化</w:t>
      </w:r>
    </w:p>
    <w:p w14:paraId="0636613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全方位多层次对外开放格局形成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可持续发展战略全面落实</w:t>
      </w:r>
    </w:p>
    <w:p w14:paraId="59E55D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在中国“人世”关键阶段，中美经过多轮磋商和激烈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讨价还价，最终达成《关于中国加入世界贸易组织的双边协议》。这说明</w:t>
      </w:r>
    </w:p>
    <w:p w14:paraId="17F6EA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中美共同利益大于分歧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国际经济新秩序已经建立</w:t>
      </w:r>
    </w:p>
    <w:p w14:paraId="211280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美国开始放弃霸权主义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发展中国家主导世界贸易</w:t>
      </w:r>
    </w:p>
    <w:p w14:paraId="478768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公元前5世纪，雅典雕塑家米隆参加过很多运动会，其雕塑《掷铁饼者》（图）被誉为“空间中凝固的永恒”。该作品体现了</w:t>
      </w:r>
    </w:p>
    <w:p w14:paraId="5DE62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81100" cy="1857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F854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苦行禁欲的生活哲学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科学理性的主流思潮</w:t>
      </w:r>
    </w:p>
    <w:p w14:paraId="3521BF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漠视民主的专制意识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崇尚人性的运动之美</w:t>
      </w:r>
    </w:p>
    <w:p w14:paraId="2E5910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14-16世纪，许多欧洲学者认为，在罗马时代和他们自己的时代之间，主司文学和艺术的女神逃离了欧洲；如今，女神突然重新降临，意大利人兴高采烈地与她们携手合作。符合此描述的事件是</w:t>
      </w:r>
    </w:p>
    <w:p w14:paraId="677774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基督教兴起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文艺复兴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“发现”美洲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启蒙运动</w:t>
      </w:r>
    </w:p>
    <w:p w14:paraId="6BC31D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“光荣革命”导致了政治合法性的思想大改变。它不是某个统治者或者一群精英从他人手中夺得国家，而是确定如何选择后续统治者的原则。此“原则"指的是</w:t>
      </w:r>
    </w:p>
    <w:p w14:paraId="1E73E9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王位世袭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君权神授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三权分立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议会至上</w:t>
      </w:r>
    </w:p>
    <w:p w14:paraId="0C93B9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1880年，恩格斯写成《社会主义从空想到科学的发展》。随后，这一著作陆续被译为法文、波兰文、意大利文、俄文等文字，在工人中得到了广泛传播。这说明，当时欧洲</w:t>
      </w:r>
    </w:p>
    <w:p w14:paraId="59CDA0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马克思主义的影响日益扩大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工人阶级开始登上政治舞台</w:t>
      </w:r>
    </w:p>
    <w:p w14:paraId="37847F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各国无产阶级已经实现联合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科学社会主义理想变成现实</w:t>
      </w:r>
    </w:p>
    <w:p w14:paraId="66A1F2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1925一1927年夏季之前，苏联连续三年粮食丰收。然而，1927年底之前国家仅征收到240万吨粮食，为计划征收数量的52%。为解决这一问题，苏联推行了</w:t>
      </w:r>
    </w:p>
    <w:p w14:paraId="687728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战时共产主义政策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新经济政策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农业集体化运动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垦荒运动</w:t>
      </w:r>
    </w:p>
    <w:p w14:paraId="4D64D3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1934年，洛雷纳·希科克在美国访问数月后感慨道：我原以为至少在大工业中法规会起作用，但我现在敢断言，99%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美国大企业正试图撕毁法规，而小企业则连假装遵守都不干。这表明，罗斯福新政</w:t>
      </w:r>
    </w:p>
    <w:p w14:paraId="1C384AC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克服了经济危机的冲击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遭到了部分资本家抵制</w:t>
      </w:r>
    </w:p>
    <w:p w14:paraId="24EF19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解决了社会的基本矛盾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实施了全面公有制政策</w:t>
      </w:r>
    </w:p>
    <w:p w14:paraId="4CAB30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下图是某国际组织1958-1986年的发展历程示意图。该组织</w:t>
      </w:r>
    </w:p>
    <w:p w14:paraId="4014D2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04340"/>
            <wp:effectExtent l="0" t="0" r="0" b="1016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4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729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构建了主权国家组成的最大的国际合作平台</w:t>
      </w:r>
    </w:p>
    <w:p w14:paraId="5AD53E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标志着发展中国家成为国际政治的重要力量</w:t>
      </w:r>
    </w:p>
    <w:p w14:paraId="27B37C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致力于制定和规范全球范围内多边贸易协定</w:t>
      </w:r>
    </w:p>
    <w:p w14:paraId="7418C4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促进了西欧国家经济发展和国际地位的提高</w:t>
      </w:r>
    </w:p>
    <w:p w14:paraId="08706C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中华文化，博大精深。经典流传，须辨伪存真。辨别下列史实的正误，在该题前的括号内正确的打“正确”；错误的打“错误”，并加以改正。</w:t>
      </w:r>
    </w:p>
    <w:p w14:paraId="1CA912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）东汉末年名医张仲景的《伤寒杂病论》发展了中医学的理论和治疗方法，提出“治未病”理论。</w:t>
      </w:r>
    </w:p>
    <w:p w14:paraId="2A47E8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】</w:t>
      </w:r>
    </w:p>
    <w:p w14:paraId="2C9845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改正：</w:t>
      </w:r>
    </w:p>
    <w:p w14:paraId="5011A4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）东晋绘画名家阎立本的代表作《女史箴图》，用笔细劲连绵，线条优美活泼，人物传神，富有个性。</w:t>
      </w:r>
    </w:p>
    <w:p w14:paraId="7FBB8A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】</w:t>
      </w:r>
    </w:p>
    <w:p w14:paraId="7F790B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改正：</w:t>
      </w:r>
    </w:p>
    <w:p w14:paraId="28EA65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）北宋史学家司马光主持编写的《资治通鉴》旨在“鉴于往事，有资于治道”，是一部纪传体通史。</w:t>
      </w:r>
    </w:p>
    <w:p w14:paraId="6CE041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】</w:t>
      </w:r>
    </w:p>
    <w:p w14:paraId="3EE297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改正：</w:t>
      </w:r>
    </w:p>
    <w:p w14:paraId="68F63B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）明代昆曲既有南曲的清柔婉转，又有北曲的慷慨激昂，汤显祖创作的《窦娥冤》是其中杰出代表。</w:t>
      </w:r>
    </w:p>
    <w:p w14:paraId="688FAB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】</w:t>
      </w:r>
    </w:p>
    <w:p w14:paraId="499531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改正：</w:t>
      </w:r>
    </w:p>
    <w:p w14:paraId="6F07F66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三、材料解析（本大题共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14:paraId="5015C7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阅读材料，完成下列要求。</w:t>
      </w:r>
    </w:p>
    <w:p w14:paraId="611E674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1919年1月，巴黎和会召开。在关于中国山东问题的会议上。中国代表顾维钧沉着镇定，不卑不亢，侃侃陈词：“三千六百万之山东人民，有史以来，为中国民族，用中国语言，信奉中国宗教。”“以文化言之，山东为……中国文化发祥之圣地。以经济言之……人口既已稠密，竞存已属不易，其不容他国之侵入殖民，固无讨论之余地。是以如就本会承认之民族领土完整原则言之，胶州交还中国，为中国当有之要求权利。”</w:t>
      </w:r>
    </w:p>
    <w:p w14:paraId="2725CE88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——摘编自李新总编《中华民国史》</w:t>
      </w:r>
    </w:p>
    <w:p w14:paraId="3C51DF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（1）根据材料，概括顾维钧从哪些角度论证了中国对山东拥有主权。结合所学知识，说明山东是“中国文化发祥之圣地”的依据。</w:t>
      </w:r>
    </w:p>
    <w:p w14:paraId="5E8E1D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（2）结合所学知识，指出巴黎和会最终是如何处理山东问题的。谈谈“山东问题”给你的启示。</w:t>
      </w:r>
    </w:p>
    <w:p w14:paraId="345F5B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阅读材料，完成下列要求。</w:t>
      </w:r>
    </w:p>
    <w:p w14:paraId="50ACAA3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中国的指南针传入欧洲之后，海船敢于、也有条件驶入大洋深处。此外，地圆学说的日益流行，使许多人坚信从大西洋一直向西航行便能抵达东方。15、16世纪之交，西欧各国经过一系列航海探险活动，开辟了欧洲通往印度和美洲的新航路。</w:t>
      </w:r>
    </w:p>
    <w:p w14:paraId="757879EB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——摘编自王斯德主编《世界通史》</w:t>
      </w:r>
    </w:p>
    <w:p w14:paraId="2B0A8D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（1）根据材料一，归纳新航路开辟的交通科技条件。</w:t>
      </w:r>
    </w:p>
    <w:p w14:paraId="415F7AD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19世纪上半叶，运输手段发生了巨大变化……运输成本显著降低，商品和生产要素的市场在全世界范围内被整合起来，各种商品的价格逐渐趋同。譬如，英国利物浦和印度孟买之间棉花价格的差距，在1857年是57%，1913年则缩小到了30%。</w:t>
      </w:r>
    </w:p>
    <w:p w14:paraId="4288B58C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——摘编自【日】玉木俊明著《物流改变世界历史》</w:t>
      </w:r>
    </w:p>
    <w:p w14:paraId="2A0E05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（2）根据材料一、二，结合所学知识，指出“运输手段发生了巨大变化”的科技原因，并简析交通科技对世界的影响。</w:t>
      </w:r>
    </w:p>
    <w:p w14:paraId="1605A48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四、活动与探究（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14:paraId="704EA8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阅读材料，完成下列探究活动。</w:t>
      </w:r>
    </w:p>
    <w:p w14:paraId="0F6ACAA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070FD9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52975" cy="1247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FCD6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中国共产党在领导人民革命的过程中，积累了丰富经验，锻造出了有效的克敌制胜的武器。毛泽东指出：“统一战线，武装斗争，党的建设，是中国共产党在中国革命中战胜敌人的三个法宝，三个主要的法宝。”</w:t>
      </w:r>
    </w:p>
    <w:p w14:paraId="401810AF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——本书编写组编著《中国共产党简史》</w:t>
      </w:r>
    </w:p>
    <w:p w14:paraId="604CB8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综合上述材料，结合所学知识，请给材料一拟个恰当的标题：________。将材料一所示历史事件进行归类，属于“统一战线”的是______；属于“武装斗争”的是______；属于“党的建设”的是________（填写编号即可）</w:t>
      </w:r>
    </w:p>
    <w:p w14:paraId="1F07E5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（2）根据上述材料一、二并结合相关史实，请人选其中一个“法宝”予以阐释（要求观点正确，史实准确，表述清晰。</w:t>
      </w:r>
    </w:p>
    <w:p w14:paraId="15A57D53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4FFCF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BC84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321AE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8147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E026A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E0696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46F1C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9301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B21B52"/>
    <w:rsid w:val="26803DF9"/>
    <w:rsid w:val="2D405AD0"/>
    <w:rsid w:val="38274566"/>
    <w:rsid w:val="4451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54D38-D23B-4598-B9FD-2AD17195D5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2858</Words>
  <Characters>3077</Characters>
  <Lines>23</Lines>
  <Paragraphs>6</Paragraphs>
  <TotalTime>0</TotalTime>
  <ScaleCrop>false</ScaleCrop>
  <LinksUpToDate>false</LinksUpToDate>
  <CharactersWithSpaces>3207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2022-06-21T20:11:00Z</dcterms:created>
  <dc:creator>学科网试题生产平台</dc:creator>
  <dc:description>3003864487018496</dc:description>
  <cp:lastModifiedBy>上帝掷骰子吗</cp:lastModifiedBy>
  <dcterms:modified xsi:type="dcterms:W3CDTF">2024-07-20T15:59:42Z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4216FF86109C4B12B7CC0A32A83D87E5</vt:lpwstr>
  </property>
</Properties>
</file>