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4*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戏 </w:t>
      </w:r>
    </w:p>
    <w:p w14:paraId="56659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【教学</w:t>
      </w:r>
      <w:r>
        <w:rPr>
          <w:rFonts w:hint="eastAsia" w:ascii="黑体" w:hAnsi="黑体" w:eastAsia="黑体" w:cs="黑体"/>
          <w:sz w:val="28"/>
          <w:szCs w:val="28"/>
        </w:rPr>
        <w:t>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06DB0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1.正确、流利、有感情地朗读课文。</w:t>
      </w:r>
    </w:p>
    <w:p w14:paraId="3A87F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默读课文，能说出藏戏的主要特色，了解作者是从哪几个方面介绍藏戏的。</w:t>
      </w:r>
    </w:p>
    <w:p w14:paraId="29E9F19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体会传统戏剧艺术独特的魅力和丰富的文化内涵。</w:t>
      </w:r>
    </w:p>
    <w:p w14:paraId="12EAAE11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4.体会文章准确的说明和生动形象的描述，积累语言，领悟表达方法。</w:t>
      </w:r>
    </w:p>
    <w:p w14:paraId="24F89008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教学重难点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289C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默读课文，能说出藏戏的主要特色，了解作者是从哪几个方面介绍藏戏的。</w:t>
      </w:r>
    </w:p>
    <w:p w14:paraId="150B6DBE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6CABBC0F">
      <w:pPr>
        <w:spacing w:line="360" w:lineRule="auto"/>
        <w:rPr>
          <w:rFonts w:hint="eastAsia" w:ascii="宋体" w:hAnsi="宋体" w:eastAsia="黑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【教学过程】</w:t>
      </w:r>
    </w:p>
    <w:p w14:paraId="499CE203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一、激趣导入，揭示课题</w:t>
      </w:r>
    </w:p>
    <w:p w14:paraId="4DF7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戏曲欣赏，播放昆曲《牡丹亭》和豫剧《谁说女子不如男》片段</w:t>
      </w:r>
    </w:p>
    <w:p w14:paraId="3E6D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师：课堂开始老师想请大家一起欣赏一下我们中国的戏曲文化，同学们仔细听，猜猜这些分别属于哪个剧种。</w:t>
      </w:r>
    </w:p>
    <w:p w14:paraId="5F84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揭示课题：不必说细腻婉转的江苏昆曲，铿锵大气的河南豫剧；也不必说有多样化中国风乐器伴奏、丰富脸谱文化的京剧。单是我们今天所要学习的《藏戏》里就饱含着我们中华传统戏曲文化。今天，我们就一起走进藏戏。看看它又有着怎样的特色。</w:t>
      </w:r>
    </w:p>
    <w:p w14:paraId="0C2A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板书课题，藏戏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是一种</w:t>
      </w:r>
      <w:r>
        <w:rPr>
          <w:rFonts w:hint="eastAsia" w:ascii="楷体" w:hAnsi="楷体" w:eastAsia="楷体" w:cs="楷体"/>
          <w:sz w:val="24"/>
          <w:szCs w:val="24"/>
        </w:rPr>
        <w:t>藏族的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戏曲剧种，</w:t>
      </w:r>
      <w:r>
        <w:rPr>
          <w:rFonts w:hint="eastAsia" w:ascii="楷体" w:hAnsi="楷体" w:eastAsia="楷体" w:cs="楷体"/>
          <w:sz w:val="24"/>
          <w:szCs w:val="24"/>
        </w:rPr>
        <w:t>被誉为藏文化的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活化石”。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3E5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初读课文，整体感知</w:t>
      </w:r>
    </w:p>
    <w:p w14:paraId="5281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1.自读任务：</w:t>
      </w:r>
    </w:p>
    <w:p w14:paraId="6E6C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（1）默读课文，注意读准字音，读通句子。</w:t>
      </w:r>
    </w:p>
    <w:p w14:paraId="7A3F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（2）思考：作者是从哪几个方面写藏戏的？请把思考结果批注在课文旁边。</w:t>
      </w:r>
    </w:p>
    <w:p w14:paraId="44361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检查读文，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齐读生字词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僧人、脱缰、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吞噬、开山鼻祖”等词语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8119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词语解释：开山鼻祖：比喻一个学术流派、技艺的开创者。本课指唐东杰布是“藏戏”的开创者。两面三刀：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比喻居心不良，当面一套，背后一套的人。课文中指巫女的性格。</w:t>
      </w:r>
    </w:p>
    <w:p w14:paraId="78C01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作者是从哪几个方面写藏戏的？</w:t>
      </w:r>
    </w:p>
    <w:p w14:paraId="2A11DF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整体感知：作者是从藏戏的起源、面具、舞台形式、演出方式等方面进行介绍。</w:t>
      </w:r>
    </w:p>
    <w:p w14:paraId="6AA240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分段交流：</w:t>
      </w:r>
    </w:p>
    <w:p w14:paraId="18FED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第一部分（第1～3自然段）：连续三个问句，点出藏戏的主要特点。</w:t>
      </w:r>
    </w:p>
    <w:p w14:paraId="27172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第二部分（第4～17自然段）：详细介绍藏戏的来源及其主要特点。</w:t>
      </w:r>
    </w:p>
    <w:p w14:paraId="19956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第三部分（第8自然段）：总结全文，点明藏戏这一戏剧艺术的传承和发展。</w:t>
      </w:r>
    </w:p>
    <w:p w14:paraId="1BF0A750">
      <w:pPr>
        <w:numPr>
          <w:ilvl w:val="0"/>
          <w:numId w:val="3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再读课文，了解形成</w:t>
      </w:r>
    </w:p>
    <w:p w14:paraId="143F37D2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自由读第4—7自然段，交流讨论藏戏是怎样形成的？作者书写了哪些传奇？</w:t>
      </w:r>
    </w:p>
    <w:p w14:paraId="3A2423DE">
      <w:pPr>
        <w:numPr>
          <w:ilvl w:val="0"/>
          <w:numId w:val="5"/>
        </w:numPr>
        <w:spacing w:line="360" w:lineRule="auto"/>
        <w:ind w:left="48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教师引导学生自读每一个自然段，用简要的语言概括每一段的主要意思。</w:t>
      </w:r>
    </w:p>
    <w:p w14:paraId="08589BDE">
      <w:pPr>
        <w:numPr>
          <w:ilvl w:val="0"/>
          <w:numId w:val="5"/>
        </w:numPr>
        <w:spacing w:line="360" w:lineRule="auto"/>
        <w:ind w:left="48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交流讨论：</w:t>
      </w:r>
    </w:p>
    <w:p w14:paraId="6E126976">
      <w:pPr>
        <w:numPr>
          <w:ilvl w:val="0"/>
          <w:numId w:val="0"/>
        </w:numPr>
        <w:spacing w:line="360" w:lineRule="auto"/>
        <w:ind w:left="480" w:leftChars="0" w:firstLine="240" w:firstLineChars="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还是从西藏僧人唐东杰布的传奇故事讲起吧。</w:t>
      </w:r>
    </w:p>
    <w:p w14:paraId="467DA8A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（介绍故事主角唐东杰布，这也是一个过渡句，有承上启下的作用。）</w:t>
      </w:r>
    </w:p>
    <w:p w14:paraId="2DC12467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那时候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雅鲁藏布江上没有什么桥梁，数不清的牛皮船被掀翻在野马脱缰般的激流中，许多涉水过江的百姓被咆哮的江水吞噬。于是，年轻的僧人唐东杰布许下宏愿，发誓架桥，为民造福。一无所有的唐东杰布，招来的只有—阵哄堂大笑。</w:t>
      </w:r>
    </w:p>
    <w:p w14:paraId="0ED0BC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（年轻的僧人许下宏愿，发誓为民架桥。板书小标题：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发誓架桥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06778AB4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雅鲁藏布江上没有什么桥梁，数不清的牛皮船被掀翻在野马脱缰般的激流中，许多涉水过江的百姓被咆哮的江水吞噬。</w:t>
      </w:r>
    </w:p>
    <w:p w14:paraId="7245505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（这里把雅鲁藏布江比作脱缰的野马，表现了江水的凶险。面对如此恶劣的自然环境，一个年轻人想要造福人民，与天抗争，是需要多大的勇气啊！）</w:t>
      </w:r>
    </w:p>
    <w:p w14:paraId="7996BBB5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于是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就有了这样一段传奇……观众们惊叹道:莫不是阿吉拉姆下凡跳舞了吧!以后人们就将藏戏演出称为“阿吉拉姆”。</w:t>
      </w:r>
    </w:p>
    <w:p w14:paraId="47A7488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（组成西藏的第一个藏戏班子，用多种形式、表演，劝人行善积德，出钱出力，共同修桥的场景。板书小标题：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募捐架桥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79489CCE"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④身无分文的唐东杰布就这样在雅鲁藏布江上留下了58座铁索桥，同时，成为藏戏的.开山鼻祖。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（留下58座铁索桥，同时，成为藏戏的开山鼻祖。板书小标题：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创立藏戏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3B0D8BAE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汇报交流传奇之处：</w:t>
      </w:r>
    </w:p>
    <w:p w14:paraId="1A05A81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传奇一：恶劣的自然环境与一无所有的僧人。 </w:t>
      </w:r>
    </w:p>
    <w:p w14:paraId="2342372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传奇二：从雅鲁藏布江上没有一座桥到58座铁索桥。</w:t>
      </w:r>
    </w:p>
    <w:p w14:paraId="12160E0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传奇三：从僧人到藏戏的开山鼻祖。</w:t>
      </w:r>
    </w:p>
    <w:p w14:paraId="1A64241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3.请同学们把故事连贯起来，讲讲关于藏戏的传奇故事。</w:t>
      </w:r>
    </w:p>
    <w:p w14:paraId="5D99744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四、合作探究，体会特色</w:t>
      </w:r>
    </w:p>
    <w:p w14:paraId="44C338B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1.说说藏戏有哪些主要特色？用自己的话进行概括。</w:t>
      </w:r>
    </w:p>
    <w:p w14:paraId="7FD4C532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（戴着面具演出、没有舞台、演出时间长。）</w:t>
      </w:r>
    </w:p>
    <w:p w14:paraId="1A41188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2.作者开篇以三个反问句构成排比，有什么作用？</w:t>
      </w:r>
    </w:p>
    <w:p w14:paraId="4C884CA5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（总领全文，引起了读者的好奇，也更加突显了藏戏的三个突出的特点）</w:t>
      </w:r>
    </w:p>
    <w:p w14:paraId="5C46B34E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过渡：三个连续的问句是对藏戏特点的总体提示，第8～17自然段就围绕藏戏的特点，从不同的方面展开了详细的介绍，一起来完成表格，找出相呼应的自然段。</w:t>
      </w:r>
    </w:p>
    <w:p w14:paraId="52812924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3.合作探究：默读课文8～17自然段，以小组合作的方式完成下面表格。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5508"/>
      </w:tblGrid>
      <w:tr w14:paraId="62A1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</w:tcPr>
          <w:p w14:paraId="342B5B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 色</w:t>
            </w:r>
          </w:p>
        </w:tc>
        <w:tc>
          <w:tcPr>
            <w:tcW w:w="5508" w:type="dxa"/>
          </w:tcPr>
          <w:p w14:paraId="1FA14DA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具体介绍的自然段</w:t>
            </w:r>
          </w:p>
        </w:tc>
      </w:tr>
      <w:tr w14:paraId="43B4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</w:tcPr>
          <w:p w14:paraId="64867B6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戴着面具演出</w:t>
            </w:r>
          </w:p>
        </w:tc>
        <w:tc>
          <w:tcPr>
            <w:tcW w:w="5508" w:type="dxa"/>
          </w:tcPr>
          <w:p w14:paraId="410E010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～14自然段</w:t>
            </w:r>
          </w:p>
        </w:tc>
      </w:tr>
      <w:tr w14:paraId="170F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</w:tcPr>
          <w:p w14:paraId="1B7072B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没有舞台</w:t>
            </w:r>
          </w:p>
        </w:tc>
        <w:tc>
          <w:tcPr>
            <w:tcW w:w="5508" w:type="dxa"/>
          </w:tcPr>
          <w:p w14:paraId="3BF9D9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第15、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16自然段</w:t>
            </w:r>
          </w:p>
        </w:tc>
      </w:tr>
      <w:tr w14:paraId="2860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</w:tcPr>
          <w:p w14:paraId="55C8B0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演出时间长</w:t>
            </w:r>
          </w:p>
        </w:tc>
        <w:tc>
          <w:tcPr>
            <w:tcW w:w="5508" w:type="dxa"/>
          </w:tcPr>
          <w:p w14:paraId="6E78386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自然段</w:t>
            </w:r>
          </w:p>
        </w:tc>
      </w:tr>
    </w:tbl>
    <w:p w14:paraId="2E251741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4.第8～17自然段哪些是详写？哪些是略写？作者为什么要这样安排？</w:t>
      </w:r>
    </w:p>
    <w:p w14:paraId="78529B90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（作者主要详写的是“戴着面具演出”，略写的是“没有舞台”“演出时间长”的特色。描述详略得当，就将藏戏独特的艺术魅力展现出来，主次分明，给读者留下深刻的印象。）</w:t>
      </w:r>
    </w:p>
    <w:p w14:paraId="11EA2387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5.结合具体的面具，说说每种颜色分别象征着什么。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3057"/>
        <w:gridCol w:w="2487"/>
      </w:tblGrid>
      <w:tr w14:paraId="73B4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54B0F56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 物</w:t>
            </w:r>
          </w:p>
        </w:tc>
        <w:tc>
          <w:tcPr>
            <w:tcW w:w="3057" w:type="dxa"/>
          </w:tcPr>
          <w:p w14:paraId="601849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 具</w:t>
            </w:r>
          </w:p>
        </w:tc>
        <w:tc>
          <w:tcPr>
            <w:tcW w:w="2487" w:type="dxa"/>
          </w:tcPr>
          <w:p w14:paraId="52DD77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 表</w:t>
            </w:r>
          </w:p>
        </w:tc>
      </w:tr>
      <w:tr w14:paraId="1CD7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54A343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唐东杰布</w:t>
            </w:r>
          </w:p>
        </w:tc>
        <w:tc>
          <w:tcPr>
            <w:tcW w:w="3057" w:type="dxa"/>
          </w:tcPr>
          <w:p w14:paraId="08070F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白色</w:t>
            </w:r>
          </w:p>
        </w:tc>
        <w:tc>
          <w:tcPr>
            <w:tcW w:w="2487" w:type="dxa"/>
          </w:tcPr>
          <w:p w14:paraId="1E72BD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神秘</w:t>
            </w:r>
          </w:p>
        </w:tc>
      </w:tr>
      <w:tr w14:paraId="5C72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3DFBAE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国王</w:t>
            </w:r>
          </w:p>
        </w:tc>
        <w:tc>
          <w:tcPr>
            <w:tcW w:w="3057" w:type="dxa"/>
          </w:tcPr>
          <w:p w14:paraId="49F13B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红色</w:t>
            </w:r>
          </w:p>
        </w:tc>
        <w:tc>
          <w:tcPr>
            <w:tcW w:w="2487" w:type="dxa"/>
          </w:tcPr>
          <w:p w14:paraId="3840854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威严</w:t>
            </w:r>
          </w:p>
        </w:tc>
      </w:tr>
      <w:tr w14:paraId="30CB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158CEC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王妃</w:t>
            </w:r>
          </w:p>
        </w:tc>
        <w:tc>
          <w:tcPr>
            <w:tcW w:w="3057" w:type="dxa"/>
          </w:tcPr>
          <w:p w14:paraId="222669B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绿色</w:t>
            </w:r>
          </w:p>
        </w:tc>
        <w:tc>
          <w:tcPr>
            <w:tcW w:w="2487" w:type="dxa"/>
          </w:tcPr>
          <w:p w14:paraId="2047A59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柔顺</w:t>
            </w:r>
          </w:p>
        </w:tc>
      </w:tr>
      <w:tr w14:paraId="5B14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49556F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巫女</w:t>
            </w:r>
          </w:p>
        </w:tc>
        <w:tc>
          <w:tcPr>
            <w:tcW w:w="3057" w:type="dxa"/>
          </w:tcPr>
          <w:p w14:paraId="3E182D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半黑半白</w:t>
            </w:r>
          </w:p>
        </w:tc>
        <w:tc>
          <w:tcPr>
            <w:tcW w:w="2487" w:type="dxa"/>
          </w:tcPr>
          <w:p w14:paraId="50B995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两面三刀</w:t>
            </w:r>
          </w:p>
        </w:tc>
      </w:tr>
      <w:tr w14:paraId="2436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2A2DCE1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妖魔</w:t>
            </w:r>
          </w:p>
        </w:tc>
        <w:tc>
          <w:tcPr>
            <w:tcW w:w="3057" w:type="dxa"/>
          </w:tcPr>
          <w:p w14:paraId="6B9CFA2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青面獠牙</w:t>
            </w:r>
          </w:p>
        </w:tc>
        <w:tc>
          <w:tcPr>
            <w:tcW w:w="2487" w:type="dxa"/>
          </w:tcPr>
          <w:p w14:paraId="3D9C73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压抑和恐怖</w:t>
            </w:r>
          </w:p>
        </w:tc>
      </w:tr>
      <w:tr w14:paraId="3EDA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</w:tcPr>
          <w:p w14:paraId="1D613F6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村民</w:t>
            </w:r>
          </w:p>
        </w:tc>
        <w:tc>
          <w:tcPr>
            <w:tcW w:w="3057" w:type="dxa"/>
          </w:tcPr>
          <w:p w14:paraId="5A0990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白布或黄布</w:t>
            </w:r>
          </w:p>
        </w:tc>
        <w:tc>
          <w:tcPr>
            <w:tcW w:w="2487" w:type="dxa"/>
          </w:tcPr>
          <w:p w14:paraId="287D52C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朴实敦厚</w:t>
            </w:r>
          </w:p>
        </w:tc>
      </w:tr>
    </w:tbl>
    <w:p w14:paraId="208CF73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夸张的手法：为了启发观众的想象力，用夸大的事物来表现。如,用青面獠牙的面具表现妖魔。象征的手法：用具体的事物表现某种特殊意义或思想感情。如，藏戏中用红色面具代表威严，戴红色面具的是国王。）</w:t>
      </w:r>
    </w:p>
    <w:p w14:paraId="45AC8D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6.齐读最后一自然段：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藏戏就是这样，一代一代地师传身授下去。</w:t>
      </w:r>
    </w:p>
    <w:p w14:paraId="2D166306">
      <w:pPr>
        <w:numPr>
          <w:ilvl w:val="0"/>
          <w:numId w:val="0"/>
        </w:num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最初的藏戏没有剧本，全靠师父言传身教，全靠在戏班排练和演出过程中逐步加工提高，使具有600多年历史的藏戏得以保留和发展，成为藏文化的“活化石”。</w:t>
      </w:r>
    </w:p>
    <w:p w14:paraId="59EE88D7"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五、拓展延伸</w:t>
      </w:r>
    </w:p>
    <w:p w14:paraId="20A38482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搜集其他的地方戏曲，学习本课的写法，尝试有详有略得写一写你感兴趣的一种戏曲。</w:t>
      </w:r>
    </w:p>
    <w:p w14:paraId="61DD8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黄梅戏  安徽地方戏曲剧种。黄梅戏表演艺术家代表严凤英，代表巨作《梁山伯与祝英台》。</w:t>
      </w:r>
    </w:p>
    <w:p w14:paraId="76DA0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豫剧  河南主要剧种。豫剧的代表人物有常香玉、陈素真、崔兰田、马金凤、阎立品等“豫剧五大名旦”。流行的传统剧目有《抬花轿》《花木兰》《穆桂英挂帅》《秦香莲》等。</w:t>
      </w:r>
    </w:p>
    <w:p w14:paraId="4919C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0036EA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板书设计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163F5280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4*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戏       </w:t>
      </w:r>
    </w:p>
    <w:p w14:paraId="715E55AF">
      <w:pPr>
        <w:numPr>
          <w:ilvl w:val="0"/>
          <w:numId w:val="0"/>
        </w:numPr>
        <w:spacing w:line="360" w:lineRule="auto"/>
        <w:ind w:left="0" w:leftChars="0" w:firstLine="915" w:firstLineChars="327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59690</wp:posOffset>
                </wp:positionV>
                <wp:extent cx="75565" cy="1440180"/>
                <wp:effectExtent l="0" t="4445" r="46355" b="18415"/>
                <wp:wrapNone/>
                <wp:docPr id="5" name="右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0220" y="7790815"/>
                          <a:ext cx="75565" cy="14401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6F0E8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13.45pt;margin-top:4.7pt;height:113.4pt;width:5.95pt;z-index:251660288;mso-width-relative:page;mso-height-relative:page;" filled="f" stroked="t" coordsize="21600,21600" o:gfxdata="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Mzc4nZAAAACQEAAA8AAAAAAAAAAQAgAAAAIgAAAGRycy9kb3du&#10;cmV2LnhtbFBLAQIUABQAAAAIAIdO4kArE8rT/gEAAM8DAAAOAAAAAAAAAAEAIAAAACgBAABkcnMv&#10;ZTJvRG9jLnhtbFBLBQYAAAAABgAGAFkBAACYBQAAAAA=&#10;" adj="94,10800">
                <v:fill on="f" focussize="0,0"/>
                <v:stroke weight="0.5pt" color="#000000 [3200]" miterlimit="8" joinstyle="miter"/>
                <v:imagedata o:title=""/>
                <o:lock v:ext="edit" aspectratio="f"/>
                <v:textbox>
                  <w:txbxContent>
                    <w:p w14:paraId="006F0E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三大特色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：戴着面具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演出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没有舞台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演出时间长       民族特色</w:t>
      </w:r>
    </w:p>
    <w:p w14:paraId="68354FAD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形成过程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：发誓架桥  募捐架桥  创立藏戏 </w:t>
      </w:r>
    </w:p>
    <w:p w14:paraId="4B0C1202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介绍内容：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起源  面具  舞台形式  演出方式 </w:t>
      </w:r>
    </w:p>
    <w:p w14:paraId="6B102326">
      <w:pPr>
        <w:numPr>
          <w:ilvl w:val="0"/>
          <w:numId w:val="0"/>
        </w:numPr>
        <w:spacing w:line="360" w:lineRule="auto"/>
        <w:ind w:firstLine="1920" w:firstLineChars="8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演出形态 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艺术魅力</w:t>
      </w:r>
    </w:p>
    <w:p w14:paraId="0BB01EE9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传承方式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：师传身授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，代代相传</w:t>
      </w:r>
    </w:p>
    <w:p w14:paraId="426F6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 w14:paraId="06B9F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教学反思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】</w:t>
      </w:r>
    </w:p>
    <w:p w14:paraId="3596A66F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新课程标准》在文化自信的核心素养中指出“通过语文的学习，热爱中华文化，集成和弘扬中华优秀传统文化，初步了解和借鉴人类文明优秀成果，具有比较开阔的文化视野和一定的文化底蕴。”《藏戏》一文就是对藏族传统剧种的生动阐释，让人既获取知识，又能感受到其蕴含的独特的文化信息。因此，可以放手让学生们朗读，并尽可能地相互交流，彼此沟通，在此过程中获得新知。</w:t>
      </w:r>
    </w:p>
    <w:p w14:paraId="13BB5ABB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，我首先让学生认真读课文前的阅读提示，按照阅读要求进行自主阅读。在自主阅读的基础上再引导学生读熟课文，在整体把握内容的前提下，弄清文章是从哪几个方面介绍藏戏的，并用自己的话说说藏戏是怎么形成的，它有什么特色。在教学中，我留给学生充足的读、思、议的空间，促进学生与文本以及学生之间的对话。第三，引导学生选自己喜欢的句段圈圈批批，交流收获体会，积累语言。老师在此过程中穿针引线，释疑解惑，激励点拨，归纳提炼，把培养学生的语文素养落到实处，提高学生的欣赏和评价能力。</w:t>
      </w:r>
    </w:p>
    <w:p w14:paraId="279F9347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44B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78E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78E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18D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2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36690"/>
    <w:multiLevelType w:val="singleLevel"/>
    <w:tmpl w:val="D24366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08DCF3"/>
    <w:multiLevelType w:val="singleLevel"/>
    <w:tmpl w:val="E408DCF3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2">
    <w:nsid w:val="184A8020"/>
    <w:multiLevelType w:val="singleLevel"/>
    <w:tmpl w:val="184A80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EAD612"/>
    <w:multiLevelType w:val="singleLevel"/>
    <w:tmpl w:val="3AEAD612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4">
    <w:nsid w:val="3B670A1C"/>
    <w:multiLevelType w:val="singleLevel"/>
    <w:tmpl w:val="3B670A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YjcxY2E1Y2I0NDA3OTM5Yjk4YTVmY2Y5MjM5MzMifQ=="/>
  </w:docVars>
  <w:rsids>
    <w:rsidRoot w:val="77A879B4"/>
    <w:rsid w:val="06AA5571"/>
    <w:rsid w:val="08CC67C9"/>
    <w:rsid w:val="0A4B293B"/>
    <w:rsid w:val="0BA32E18"/>
    <w:rsid w:val="0C4F6192"/>
    <w:rsid w:val="113C159B"/>
    <w:rsid w:val="13B422BF"/>
    <w:rsid w:val="16A71964"/>
    <w:rsid w:val="16B16BB9"/>
    <w:rsid w:val="17BC5B1E"/>
    <w:rsid w:val="1D5351F3"/>
    <w:rsid w:val="22C24A90"/>
    <w:rsid w:val="269009DE"/>
    <w:rsid w:val="2D9B7934"/>
    <w:rsid w:val="2DD86E73"/>
    <w:rsid w:val="381A2431"/>
    <w:rsid w:val="3AC6264C"/>
    <w:rsid w:val="47A72F32"/>
    <w:rsid w:val="4ABA2E81"/>
    <w:rsid w:val="4BDF36EB"/>
    <w:rsid w:val="4D866514"/>
    <w:rsid w:val="4DA36A7F"/>
    <w:rsid w:val="533F2280"/>
    <w:rsid w:val="53F35E49"/>
    <w:rsid w:val="5981668D"/>
    <w:rsid w:val="68B16765"/>
    <w:rsid w:val="6D736B45"/>
    <w:rsid w:val="71756299"/>
    <w:rsid w:val="72E32D21"/>
    <w:rsid w:val="77A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2847</Words>
  <Characters>2896</Characters>
  <Lines>0</Lines>
  <Paragraphs>0</Paragraphs>
  <TotalTime>52</TotalTime>
  <ScaleCrop>false</ScaleCrop>
  <LinksUpToDate>false</LinksUpToDate>
  <CharactersWithSpaces>3034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2022-07-07T05:42:00Z</dcterms:created>
  <dc:creator>ASUS</dc:creator>
  <cp:lastModifiedBy>电子资源部李潇潇</cp:lastModifiedBy>
  <dcterms:modified xsi:type="dcterms:W3CDTF">2025-12-25T08:04:04Z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E5FA34BB780848D4AD787BF9055C225B</vt:lpwstr>
  </property>
  <property fmtid="{D5CDD505-2E9C-101B-9397-08002B2CF9AE}" pid="4" name="KSOTemplateDocerSaveRecord">
    <vt:lpwstr>eyJoZGlkIjoiYmY3MjgyMGIwNTBlNDdkODIyMWNkZDAxMGE3Y2ViNzQiLCJ1c2VySWQiOiIxMzkxMjg3NDQwIn0=</vt:lpwstr>
  </property>
</Properties>
</file>